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BAF2FA" w14:textId="77777777" w:rsidR="00B10F84" w:rsidRDefault="00B10F84" w:rsidP="00B10F84"/>
    <w:p w14:paraId="4D08163F" w14:textId="77777777" w:rsidR="00B10F84" w:rsidRPr="00015EDD" w:rsidRDefault="00201ACF" w:rsidP="00B10F84">
      <w:pPr>
        <w:jc w:val="center"/>
      </w:pPr>
      <w:r w:rsidRPr="0036518C">
        <w:rPr>
          <w:rFonts w:ascii="Georgia" w:hAnsi="Georgia"/>
          <w:b/>
          <w:color w:val="0000FF"/>
          <w:sz w:val="18"/>
        </w:rPr>
        <w:pict w14:anchorId="5D368E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04.15pt;height:102.25pt">
            <v:imagedata r:id="rId6" o:title="marchio ART"/>
          </v:shape>
        </w:pict>
      </w:r>
    </w:p>
    <w:p w14:paraId="4A4A416C" w14:textId="77777777" w:rsidR="00131F93" w:rsidRDefault="00131F93" w:rsidP="00131F93"/>
    <w:p w14:paraId="1DBC95D1" w14:textId="77777777" w:rsidR="00131F93" w:rsidRDefault="00131F93" w:rsidP="00131F93"/>
    <w:p w14:paraId="66CC34A3" w14:textId="77777777" w:rsidR="00131F93" w:rsidRDefault="00131F93" w:rsidP="00131F93"/>
    <w:p w14:paraId="430C3685" w14:textId="77777777" w:rsidR="00131F93" w:rsidRDefault="00131F93" w:rsidP="00131F93">
      <w:pPr>
        <w:framePr w:h="0" w:hSpace="141" w:wrap="around" w:vAnchor="text" w:hAnchor="text" w:y="1"/>
        <w:pBdr>
          <w:top w:val="single" w:sz="12" w:space="1" w:color="auto"/>
          <w:left w:val="single" w:sz="12" w:space="1" w:color="auto"/>
          <w:bottom w:val="single" w:sz="12" w:space="1" w:color="auto"/>
          <w:right w:val="single" w:sz="12" w:space="1" w:color="auto"/>
        </w:pBdr>
        <w:shd w:val="pct5" w:color="auto" w:fill="auto"/>
        <w:jc w:val="center"/>
        <w:rPr>
          <w:b/>
          <w:sz w:val="28"/>
        </w:rPr>
      </w:pPr>
    </w:p>
    <w:p w14:paraId="469455F9" w14:textId="77777777" w:rsidR="00131F93" w:rsidRDefault="00131F93" w:rsidP="00131F93">
      <w:pPr>
        <w:framePr w:h="0" w:hSpace="141" w:wrap="around" w:vAnchor="text" w:hAnchor="text" w:y="1"/>
        <w:pBdr>
          <w:top w:val="single" w:sz="12" w:space="1" w:color="auto"/>
          <w:left w:val="single" w:sz="12" w:space="1" w:color="auto"/>
          <w:bottom w:val="single" w:sz="12" w:space="1" w:color="auto"/>
          <w:right w:val="single" w:sz="12" w:space="1" w:color="auto"/>
        </w:pBdr>
        <w:shd w:val="pct5" w:color="auto" w:fill="auto"/>
        <w:jc w:val="center"/>
        <w:rPr>
          <w:b/>
          <w:sz w:val="28"/>
        </w:rPr>
      </w:pPr>
      <w:r>
        <w:rPr>
          <w:b/>
          <w:sz w:val="28"/>
        </w:rPr>
        <w:t xml:space="preserve">Normativa in materia di oggetti destinati al contatto </w:t>
      </w:r>
    </w:p>
    <w:p w14:paraId="43B2FA23" w14:textId="77777777" w:rsidR="00131F93" w:rsidRDefault="00131F93" w:rsidP="00131F93">
      <w:pPr>
        <w:framePr w:h="0" w:hSpace="141" w:wrap="around" w:vAnchor="text" w:hAnchor="text" w:y="1"/>
        <w:pBdr>
          <w:top w:val="single" w:sz="12" w:space="1" w:color="auto"/>
          <w:left w:val="single" w:sz="12" w:space="1" w:color="auto"/>
          <w:bottom w:val="single" w:sz="12" w:space="1" w:color="auto"/>
          <w:right w:val="single" w:sz="12" w:space="1" w:color="auto"/>
        </w:pBdr>
        <w:shd w:val="pct5" w:color="auto" w:fill="auto"/>
        <w:jc w:val="center"/>
        <w:rPr>
          <w:sz w:val="32"/>
        </w:rPr>
      </w:pPr>
      <w:r>
        <w:rPr>
          <w:b/>
          <w:sz w:val="28"/>
        </w:rPr>
        <w:t>con prodotti alimentari</w:t>
      </w:r>
    </w:p>
    <w:p w14:paraId="42885967" w14:textId="77777777" w:rsidR="00D96CBD" w:rsidRDefault="00D96CBD" w:rsidP="00131F93">
      <w:pPr>
        <w:framePr w:h="0" w:hSpace="141" w:wrap="around" w:vAnchor="text" w:hAnchor="text" w:y="1"/>
        <w:pBdr>
          <w:top w:val="single" w:sz="12" w:space="1" w:color="auto"/>
          <w:left w:val="single" w:sz="12" w:space="1" w:color="auto"/>
          <w:bottom w:val="single" w:sz="12" w:space="1" w:color="auto"/>
          <w:right w:val="single" w:sz="12" w:space="1" w:color="auto"/>
        </w:pBdr>
        <w:shd w:val="pct5" w:color="auto" w:fill="auto"/>
        <w:jc w:val="center"/>
      </w:pPr>
    </w:p>
    <w:p w14:paraId="7176CE95" w14:textId="650D1916" w:rsidR="00131F93" w:rsidRDefault="00131F93" w:rsidP="00131F93">
      <w:pPr>
        <w:framePr w:h="0" w:hSpace="141" w:wrap="around" w:vAnchor="text" w:hAnchor="text" w:y="1"/>
        <w:pBdr>
          <w:top w:val="single" w:sz="12" w:space="1" w:color="auto"/>
          <w:left w:val="single" w:sz="12" w:space="1" w:color="auto"/>
          <w:bottom w:val="single" w:sz="12" w:space="1" w:color="auto"/>
          <w:right w:val="single" w:sz="12" w:space="1" w:color="auto"/>
        </w:pBdr>
        <w:shd w:val="pct5" w:color="auto" w:fill="auto"/>
        <w:jc w:val="center"/>
      </w:pPr>
      <w:r>
        <w:t xml:space="preserve">a cura della Segreteria </w:t>
      </w:r>
      <w:r w:rsidRPr="00F02053">
        <w:rPr>
          <w:b/>
          <w:i/>
        </w:rPr>
        <w:t>ART Arti della Tavola e del Regalo</w:t>
      </w:r>
    </w:p>
    <w:p w14:paraId="75E015A6" w14:textId="77777777" w:rsidR="00131F93" w:rsidRDefault="00131F93" w:rsidP="00131F93">
      <w:pPr>
        <w:framePr w:h="0" w:hSpace="141" w:wrap="around" w:vAnchor="text" w:hAnchor="text" w:y="1"/>
        <w:pBdr>
          <w:top w:val="single" w:sz="12" w:space="1" w:color="auto"/>
          <w:left w:val="single" w:sz="12" w:space="1" w:color="auto"/>
          <w:bottom w:val="single" w:sz="12" w:space="1" w:color="auto"/>
          <w:right w:val="single" w:sz="12" w:space="1" w:color="auto"/>
        </w:pBdr>
        <w:shd w:val="pct5" w:color="auto" w:fill="auto"/>
        <w:jc w:val="center"/>
      </w:pPr>
    </w:p>
    <w:p w14:paraId="30AB7452" w14:textId="77777777" w:rsidR="00131F93" w:rsidRDefault="00131F93" w:rsidP="00131F93">
      <w:pPr>
        <w:jc w:val="both"/>
      </w:pPr>
    </w:p>
    <w:p w14:paraId="3C9A40BC" w14:textId="77777777" w:rsidR="00131F93" w:rsidRDefault="00131F93" w:rsidP="00131F93">
      <w:pPr>
        <w:jc w:val="both"/>
      </w:pPr>
    </w:p>
    <w:p w14:paraId="04B24910" w14:textId="77777777" w:rsidR="00131F93" w:rsidRDefault="00131F93" w:rsidP="00131F93">
      <w:pPr>
        <w:jc w:val="center"/>
      </w:pPr>
      <w:r>
        <w:rPr>
          <w:u w:val="single"/>
        </w:rPr>
        <w:t>Contenuto</w:t>
      </w:r>
      <w:r>
        <w:t>:</w:t>
      </w:r>
    </w:p>
    <w:p w14:paraId="46A99958" w14:textId="77777777" w:rsidR="00131F93" w:rsidRDefault="00131F93" w:rsidP="00131F93">
      <w:pPr>
        <w:jc w:val="both"/>
      </w:pPr>
    </w:p>
    <w:p w14:paraId="736C9716" w14:textId="77777777" w:rsidR="00131F93" w:rsidRDefault="00131F93" w:rsidP="00131F93">
      <w:pPr>
        <w:jc w:val="both"/>
      </w:pPr>
    </w:p>
    <w:p w14:paraId="27ED2A32" w14:textId="77777777" w:rsidR="00131F93" w:rsidRDefault="00131F93" w:rsidP="00131F93">
      <w:pPr>
        <w:numPr>
          <w:ilvl w:val="0"/>
          <w:numId w:val="1"/>
        </w:numPr>
        <w:overflowPunct/>
        <w:autoSpaceDE/>
        <w:autoSpaceDN/>
        <w:adjustRightInd/>
        <w:jc w:val="both"/>
        <w:textAlignment w:val="auto"/>
        <w:rPr>
          <w:sz w:val="32"/>
        </w:rPr>
      </w:pPr>
      <w:r>
        <w:rPr>
          <w:sz w:val="32"/>
        </w:rPr>
        <w:t>Introduzione</w:t>
      </w:r>
    </w:p>
    <w:p w14:paraId="507875BD" w14:textId="77777777" w:rsidR="00131F93" w:rsidRDefault="00131F93" w:rsidP="00131F93">
      <w:pPr>
        <w:numPr>
          <w:ilvl w:val="0"/>
          <w:numId w:val="1"/>
        </w:numPr>
        <w:overflowPunct/>
        <w:autoSpaceDE/>
        <w:autoSpaceDN/>
        <w:adjustRightInd/>
        <w:jc w:val="both"/>
        <w:textAlignment w:val="auto"/>
        <w:rPr>
          <w:sz w:val="32"/>
        </w:rPr>
      </w:pPr>
      <w:r>
        <w:rPr>
          <w:sz w:val="32"/>
        </w:rPr>
        <w:t>La norma di riferimento: il Regolamento CE 1935/2004</w:t>
      </w:r>
    </w:p>
    <w:p w14:paraId="3849A8A1" w14:textId="77777777" w:rsidR="00131F93" w:rsidRDefault="00131F93" w:rsidP="00131F93">
      <w:pPr>
        <w:numPr>
          <w:ilvl w:val="0"/>
          <w:numId w:val="1"/>
        </w:numPr>
        <w:overflowPunct/>
        <w:autoSpaceDE/>
        <w:autoSpaceDN/>
        <w:adjustRightInd/>
        <w:jc w:val="both"/>
        <w:textAlignment w:val="auto"/>
        <w:rPr>
          <w:sz w:val="32"/>
        </w:rPr>
      </w:pPr>
      <w:r>
        <w:rPr>
          <w:sz w:val="32"/>
        </w:rPr>
        <w:t>Rintracciabilità</w:t>
      </w:r>
    </w:p>
    <w:p w14:paraId="7A72C536" w14:textId="77777777" w:rsidR="00131F93" w:rsidRDefault="00131F93" w:rsidP="00131F93"/>
    <w:p w14:paraId="20049797" w14:textId="77777777" w:rsidR="00131F93" w:rsidRDefault="00131F93" w:rsidP="00131F93"/>
    <w:p w14:paraId="6B382FC7" w14:textId="77777777" w:rsidR="00131F93" w:rsidRDefault="00131F93" w:rsidP="00131F93">
      <w:pPr>
        <w:jc w:val="center"/>
        <w:rPr>
          <w:sz w:val="144"/>
        </w:rPr>
      </w:pPr>
      <w:r>
        <w:rPr>
          <w:sz w:val="144"/>
        </w:rPr>
        <w:object w:dxaOrig="1920" w:dyaOrig="1349" w14:anchorId="47B87C86">
          <v:shape id="_x0000_i1025" type="#_x0000_t75" style="width:149.3pt;height:119.05pt" o:ole="">
            <v:imagedata r:id="rId7" o:title=""/>
          </v:shape>
          <o:OLEObject Type="Embed" ProgID="Word.Document.8" ShapeID="_x0000_i1025" DrawAspect="Content" ObjectID="_1756215696" r:id="rId8"/>
        </w:object>
      </w:r>
    </w:p>
    <w:p w14:paraId="658DE0C6" w14:textId="77777777" w:rsidR="00131F93" w:rsidRDefault="00131F93" w:rsidP="00131F93">
      <w:pPr>
        <w:jc w:val="both"/>
      </w:pPr>
    </w:p>
    <w:p w14:paraId="0EF4F2F6" w14:textId="77777777" w:rsidR="00131F93" w:rsidRDefault="00131F93" w:rsidP="00131F93">
      <w:pPr>
        <w:jc w:val="both"/>
      </w:pPr>
    </w:p>
    <w:p w14:paraId="24F5DCEA" w14:textId="77777777" w:rsidR="00D96CBD" w:rsidRDefault="00D96CBD" w:rsidP="00131F93">
      <w:pPr>
        <w:jc w:val="both"/>
      </w:pPr>
    </w:p>
    <w:p w14:paraId="40CAA26A" w14:textId="77777777" w:rsidR="00D96CBD" w:rsidRDefault="00D96CBD" w:rsidP="00131F93">
      <w:pPr>
        <w:jc w:val="both"/>
      </w:pPr>
    </w:p>
    <w:p w14:paraId="0FDABDDC" w14:textId="77777777" w:rsidR="00D96CBD" w:rsidRDefault="00D96CBD" w:rsidP="00131F93">
      <w:pPr>
        <w:jc w:val="both"/>
      </w:pPr>
    </w:p>
    <w:p w14:paraId="36A1701D" w14:textId="77777777" w:rsidR="00D96CBD" w:rsidRDefault="00D96CBD" w:rsidP="00131F93">
      <w:pPr>
        <w:jc w:val="both"/>
      </w:pPr>
    </w:p>
    <w:p w14:paraId="7923324E" w14:textId="5D43C1D5" w:rsidR="00131F93" w:rsidRPr="00875B1F" w:rsidRDefault="00131F93" w:rsidP="00875B1F">
      <w:pPr>
        <w:jc w:val="center"/>
        <w:rPr>
          <w:sz w:val="28"/>
        </w:rPr>
      </w:pPr>
      <w:r>
        <w:rPr>
          <w:sz w:val="28"/>
        </w:rPr>
        <w:t xml:space="preserve">Milano, </w:t>
      </w:r>
      <w:proofErr w:type="gramStart"/>
      <w:r w:rsidR="00972BA6">
        <w:rPr>
          <w:sz w:val="28"/>
        </w:rPr>
        <w:t>Settembre</w:t>
      </w:r>
      <w:proofErr w:type="gramEnd"/>
      <w:r w:rsidR="00972BA6">
        <w:rPr>
          <w:sz w:val="28"/>
        </w:rPr>
        <w:t xml:space="preserve"> 2023</w:t>
      </w:r>
    </w:p>
    <w:p w14:paraId="564DC422" w14:textId="77777777" w:rsidR="00131F93" w:rsidRDefault="00131F93" w:rsidP="00131F93">
      <w:pPr>
        <w:jc w:val="center"/>
      </w:pPr>
    </w:p>
    <w:p w14:paraId="0EAF4825" w14:textId="6A56DC9A" w:rsidR="00D96CBD" w:rsidRPr="00D96CBD" w:rsidRDefault="00131F93" w:rsidP="00D96CBD">
      <w:pPr>
        <w:pBdr>
          <w:top w:val="single" w:sz="4" w:space="1" w:color="auto"/>
        </w:pBdr>
        <w:ind w:left="284" w:right="284"/>
        <w:jc w:val="center"/>
        <w:rPr>
          <w:rFonts w:ascii="Abadi MT Condensed Light" w:hAnsi="Abadi MT Condensed Light"/>
          <w:sz w:val="16"/>
        </w:rPr>
      </w:pPr>
      <w:r>
        <w:rPr>
          <w:rFonts w:ascii="Abadi MT Condensed Light" w:hAnsi="Abadi MT Condensed Light"/>
          <w:spacing w:val="20"/>
          <w:sz w:val="16"/>
        </w:rPr>
        <w:t>ART</w:t>
      </w:r>
      <w:r>
        <w:rPr>
          <w:rFonts w:ascii="Abadi MT Condensed Light" w:hAnsi="Abadi MT Condensed Light"/>
          <w:sz w:val="16"/>
        </w:rPr>
        <w:t xml:space="preserve"> - 20121 Milano - Corso Venezia 49 - Tel. 02 7750254 - Fax 02 76013825 - E-Mail: </w:t>
      </w:r>
      <w:hyperlink r:id="rId9" w:history="1">
        <w:r w:rsidRPr="00FD11F9">
          <w:rPr>
            <w:rStyle w:val="Collegamentoipertestuale"/>
            <w:rFonts w:ascii="Abadi MT Condensed Light" w:hAnsi="Abadi MT Condensed Light"/>
            <w:sz w:val="16"/>
          </w:rPr>
          <w:t>segreteria@art-tavolaregalo.it</w:t>
        </w:r>
      </w:hyperlink>
      <w:r>
        <w:rPr>
          <w:rFonts w:ascii="Abadi MT Condensed Light" w:hAnsi="Abadi MT Condensed Light"/>
          <w:sz w:val="16"/>
        </w:rPr>
        <w:t xml:space="preserve"> </w:t>
      </w:r>
    </w:p>
    <w:p w14:paraId="00245D0A" w14:textId="77777777" w:rsidR="00972BA6" w:rsidRDefault="00972BA6" w:rsidP="00131F93">
      <w:pPr>
        <w:jc w:val="both"/>
        <w:rPr>
          <w:rFonts w:ascii="Verdana" w:hAnsi="Verdana"/>
          <w:b/>
        </w:rPr>
      </w:pPr>
    </w:p>
    <w:p w14:paraId="139F50AC" w14:textId="77777777" w:rsidR="00D96CBD" w:rsidRDefault="00D96CBD" w:rsidP="00131F93">
      <w:pPr>
        <w:jc w:val="both"/>
        <w:rPr>
          <w:rFonts w:ascii="Verdana" w:hAnsi="Verdana"/>
          <w:b/>
        </w:rPr>
      </w:pPr>
    </w:p>
    <w:p w14:paraId="3135BF88" w14:textId="77777777" w:rsidR="00131F93" w:rsidRDefault="00131F93" w:rsidP="00131F93">
      <w:pPr>
        <w:jc w:val="both"/>
        <w:rPr>
          <w:rFonts w:ascii="Verdana" w:hAnsi="Verdana"/>
          <w:b/>
        </w:rPr>
      </w:pPr>
      <w:r>
        <w:rPr>
          <w:rFonts w:ascii="Verdana" w:hAnsi="Verdana"/>
          <w:b/>
        </w:rPr>
        <w:lastRenderedPageBreak/>
        <w:t>1. I</w:t>
      </w:r>
      <w:r w:rsidRPr="00AB79DF">
        <w:rPr>
          <w:rFonts w:ascii="Verdana" w:hAnsi="Verdana"/>
          <w:b/>
        </w:rPr>
        <w:t>ntrodu</w:t>
      </w:r>
      <w:r>
        <w:rPr>
          <w:rFonts w:ascii="Verdana" w:hAnsi="Verdana"/>
          <w:b/>
        </w:rPr>
        <w:t xml:space="preserve">zione </w:t>
      </w:r>
    </w:p>
    <w:p w14:paraId="760187E5" w14:textId="77777777" w:rsidR="00131F93" w:rsidRPr="00AB79DF" w:rsidRDefault="00131F93" w:rsidP="00131F93">
      <w:pPr>
        <w:jc w:val="both"/>
        <w:rPr>
          <w:rFonts w:ascii="Verdana" w:hAnsi="Verdana"/>
        </w:rPr>
      </w:pPr>
    </w:p>
    <w:p w14:paraId="78F46E68" w14:textId="77777777" w:rsidR="00972BA6" w:rsidRDefault="00131F93" w:rsidP="00131F93">
      <w:pPr>
        <w:jc w:val="both"/>
        <w:rPr>
          <w:rFonts w:ascii="Verdana" w:hAnsi="Verdana"/>
        </w:rPr>
      </w:pPr>
      <w:r w:rsidRPr="00AB79DF">
        <w:rPr>
          <w:rFonts w:ascii="Verdana" w:hAnsi="Verdana"/>
        </w:rPr>
        <w:t xml:space="preserve">Uno </w:t>
      </w:r>
      <w:r>
        <w:rPr>
          <w:rFonts w:ascii="Verdana" w:hAnsi="Verdana"/>
        </w:rPr>
        <w:t>dei temi</w:t>
      </w:r>
      <w:r w:rsidRPr="00AB79DF">
        <w:rPr>
          <w:rFonts w:ascii="Verdana" w:hAnsi="Verdana"/>
        </w:rPr>
        <w:t xml:space="preserve"> </w:t>
      </w:r>
      <w:r w:rsidR="00972BA6">
        <w:rPr>
          <w:rFonts w:ascii="Verdana" w:hAnsi="Verdana"/>
        </w:rPr>
        <w:t>cardine presidiati dal</w:t>
      </w:r>
      <w:r w:rsidRPr="00AB79DF">
        <w:rPr>
          <w:rFonts w:ascii="Verdana" w:hAnsi="Verdana"/>
        </w:rPr>
        <w:t>l’Unione Europea è quello della massima tutela del consumatore, soprattutto sotto il profilo della sicurezza, dell’informazione e della garanzia.</w:t>
      </w:r>
      <w:r>
        <w:rPr>
          <w:rFonts w:ascii="Verdana" w:hAnsi="Verdana"/>
        </w:rPr>
        <w:t xml:space="preserve"> </w:t>
      </w:r>
    </w:p>
    <w:p w14:paraId="33C75726" w14:textId="29172BB4" w:rsidR="00131F93" w:rsidRDefault="00131F93" w:rsidP="00131F93">
      <w:pPr>
        <w:jc w:val="both"/>
        <w:rPr>
          <w:rFonts w:ascii="Times New Roman" w:hAnsi="Times New Roman"/>
          <w:snapToGrid w:val="0"/>
          <w:lang w:eastAsia="it-IT"/>
        </w:rPr>
      </w:pPr>
      <w:r>
        <w:rPr>
          <w:rFonts w:ascii="Verdana" w:hAnsi="Verdana"/>
        </w:rPr>
        <w:t xml:space="preserve">“Consumatore” </w:t>
      </w:r>
      <w:r w:rsidRPr="00AB79DF">
        <w:rPr>
          <w:rFonts w:ascii="Verdana" w:hAnsi="Verdana"/>
          <w:snapToGrid w:val="0"/>
          <w:lang w:eastAsia="it-IT"/>
        </w:rPr>
        <w:t>è il soggetto persona fisica che agisce per scopi estranei alla propria attività professionale od imprenditoriale e che in tale veste si relaziona, in termini economici e/o contrattuali, con soggetti professionali o imprenditoriali. Il presupposto è che il consumatore di per sé stesso debba essere considerato sempre e comunque "soggetto debole" del rapporto negoziale e pertanto meritevole di speciale tutela normativa.</w:t>
      </w:r>
    </w:p>
    <w:p w14:paraId="0167297F" w14:textId="77777777" w:rsidR="00131F93" w:rsidRDefault="00131F93" w:rsidP="00131F93">
      <w:pPr>
        <w:jc w:val="both"/>
        <w:rPr>
          <w:rFonts w:ascii="Times New Roman" w:hAnsi="Times New Roman"/>
          <w:snapToGrid w:val="0"/>
          <w:lang w:eastAsia="it-IT"/>
        </w:rPr>
      </w:pPr>
    </w:p>
    <w:p w14:paraId="6DAF94B2" w14:textId="31D62ACD" w:rsidR="00131F93" w:rsidRDefault="00F73A4F" w:rsidP="00131F93">
      <w:pPr>
        <w:jc w:val="both"/>
        <w:rPr>
          <w:rFonts w:ascii="Verdana" w:hAnsi="Verdana"/>
        </w:rPr>
      </w:pPr>
      <w:r>
        <w:rPr>
          <w:rFonts w:ascii="Verdana" w:hAnsi="Verdana"/>
        </w:rPr>
        <w:t>Q</w:t>
      </w:r>
      <w:r w:rsidR="00131F93" w:rsidRPr="00AB79DF">
        <w:rPr>
          <w:rFonts w:ascii="Verdana" w:hAnsi="Verdana"/>
        </w:rPr>
        <w:t xml:space="preserve">uesta </w:t>
      </w:r>
      <w:r w:rsidR="00972BA6">
        <w:rPr>
          <w:rFonts w:ascii="Verdana" w:hAnsi="Verdana"/>
        </w:rPr>
        <w:t>tutela privilegiata</w:t>
      </w:r>
      <w:r w:rsidR="00131F93" w:rsidRPr="00AB79DF">
        <w:rPr>
          <w:rFonts w:ascii="Verdana" w:hAnsi="Verdana"/>
        </w:rPr>
        <w:t xml:space="preserve"> </w:t>
      </w:r>
      <w:r>
        <w:rPr>
          <w:rFonts w:ascii="Verdana" w:hAnsi="Verdana"/>
        </w:rPr>
        <w:t>dovrebbe essere contemperata con la</w:t>
      </w:r>
      <w:r w:rsidR="00131F93" w:rsidRPr="00AB79DF">
        <w:rPr>
          <w:rFonts w:ascii="Verdana" w:hAnsi="Verdana"/>
        </w:rPr>
        <w:t xml:space="preserve"> ragionevole considerazione delle altre esigenze in campo, come quella di </w:t>
      </w:r>
      <w:r w:rsidR="00972BA6">
        <w:rPr>
          <w:rFonts w:ascii="Verdana" w:hAnsi="Verdana"/>
        </w:rPr>
        <w:t xml:space="preserve">non moltiplicare senza ragionevoli motivi il numero e la complessità degli adempimenti che le </w:t>
      </w:r>
      <w:r w:rsidR="00131F93" w:rsidRPr="00AB79DF">
        <w:rPr>
          <w:rFonts w:ascii="Verdana" w:hAnsi="Verdana"/>
        </w:rPr>
        <w:t xml:space="preserve">imprese </w:t>
      </w:r>
      <w:r w:rsidR="00972BA6">
        <w:rPr>
          <w:rFonts w:ascii="Verdana" w:hAnsi="Verdana"/>
        </w:rPr>
        <w:t>sono tenute ad osservare</w:t>
      </w:r>
      <w:r w:rsidR="00131F93">
        <w:rPr>
          <w:rFonts w:ascii="Verdana" w:hAnsi="Verdana"/>
        </w:rPr>
        <w:t xml:space="preserve">. </w:t>
      </w:r>
      <w:r>
        <w:rPr>
          <w:rFonts w:ascii="Verdana" w:hAnsi="Verdana"/>
        </w:rPr>
        <w:t xml:space="preserve">Resta il fatto che </w:t>
      </w:r>
      <w:r w:rsidR="00972BA6">
        <w:rPr>
          <w:rFonts w:ascii="Verdana" w:hAnsi="Verdana"/>
        </w:rPr>
        <w:t xml:space="preserve">nessuna </w:t>
      </w:r>
      <w:r w:rsidR="00131F93">
        <w:rPr>
          <w:rFonts w:ascii="Verdana" w:hAnsi="Verdana"/>
        </w:rPr>
        <w:t>azienda</w:t>
      </w:r>
      <w:r w:rsidR="00972BA6">
        <w:rPr>
          <w:rFonts w:ascii="Verdana" w:hAnsi="Verdana"/>
        </w:rPr>
        <w:t xml:space="preserve"> seria, responsabile ed </w:t>
      </w:r>
      <w:r w:rsidR="00131F93">
        <w:rPr>
          <w:rFonts w:ascii="Verdana" w:hAnsi="Verdana"/>
        </w:rPr>
        <w:t xml:space="preserve">attenta alle dinamiche del mercato </w:t>
      </w:r>
      <w:r w:rsidR="00972BA6">
        <w:rPr>
          <w:rFonts w:ascii="Verdana" w:hAnsi="Verdana"/>
        </w:rPr>
        <w:t xml:space="preserve">possa </w:t>
      </w:r>
      <w:r w:rsidR="00131F93">
        <w:rPr>
          <w:rFonts w:ascii="Verdana" w:hAnsi="Verdana"/>
        </w:rPr>
        <w:t>permetter</w:t>
      </w:r>
      <w:r w:rsidR="00972BA6">
        <w:rPr>
          <w:rFonts w:ascii="Verdana" w:hAnsi="Verdana"/>
        </w:rPr>
        <w:t>si</w:t>
      </w:r>
      <w:r w:rsidR="00131F93">
        <w:rPr>
          <w:rFonts w:ascii="Verdana" w:hAnsi="Verdana"/>
        </w:rPr>
        <w:t xml:space="preserve"> comportamenti difformi rispetto a</w:t>
      </w:r>
      <w:r w:rsidR="00972BA6">
        <w:rPr>
          <w:rFonts w:ascii="Verdana" w:hAnsi="Verdana"/>
        </w:rPr>
        <w:t xml:space="preserve">lle tematiche cruciali della sicurezza e della informazione del consumatore. </w:t>
      </w:r>
    </w:p>
    <w:p w14:paraId="03E86D46" w14:textId="77777777" w:rsidR="00131F93" w:rsidRDefault="00131F93" w:rsidP="00131F93">
      <w:pPr>
        <w:jc w:val="both"/>
        <w:rPr>
          <w:rFonts w:ascii="Verdana" w:hAnsi="Verdana"/>
        </w:rPr>
      </w:pPr>
    </w:p>
    <w:p w14:paraId="06B4D825" w14:textId="0CF48177" w:rsidR="00131F93" w:rsidRPr="00AB79DF" w:rsidRDefault="00972BA6" w:rsidP="00131F93">
      <w:pPr>
        <w:jc w:val="both"/>
        <w:rPr>
          <w:rFonts w:ascii="Verdana" w:hAnsi="Verdana"/>
        </w:rPr>
      </w:pPr>
      <w:r>
        <w:rPr>
          <w:rFonts w:ascii="Verdana" w:hAnsi="Verdana"/>
        </w:rPr>
        <w:t>C</w:t>
      </w:r>
      <w:r w:rsidR="00131F93" w:rsidRPr="00AB79DF">
        <w:rPr>
          <w:rFonts w:ascii="Verdana" w:hAnsi="Verdana"/>
        </w:rPr>
        <w:t>hi</w:t>
      </w:r>
      <w:r>
        <w:rPr>
          <w:rFonts w:ascii="Verdana" w:hAnsi="Verdana"/>
        </w:rPr>
        <w:t xml:space="preserve"> intende </w:t>
      </w:r>
      <w:r w:rsidR="00131F93" w:rsidRPr="00AB79DF">
        <w:rPr>
          <w:rFonts w:ascii="Verdana" w:hAnsi="Verdana"/>
        </w:rPr>
        <w:t xml:space="preserve">porre in commercio </w:t>
      </w:r>
      <w:r>
        <w:rPr>
          <w:rFonts w:ascii="Verdana" w:hAnsi="Verdana"/>
        </w:rPr>
        <w:t>su</w:t>
      </w:r>
      <w:r w:rsidR="00131F93" w:rsidRPr="00AB79DF">
        <w:rPr>
          <w:rFonts w:ascii="Verdana" w:hAnsi="Verdana"/>
        </w:rPr>
        <w:t xml:space="preserve">l territorio italiano o </w:t>
      </w:r>
      <w:r w:rsidR="00F73A4F">
        <w:rPr>
          <w:rFonts w:ascii="Verdana" w:hAnsi="Verdana"/>
        </w:rPr>
        <w:t>europeo</w:t>
      </w:r>
      <w:r w:rsidR="00131F93" w:rsidRPr="00AB79DF">
        <w:rPr>
          <w:rFonts w:ascii="Verdana" w:hAnsi="Verdana"/>
        </w:rPr>
        <w:t xml:space="preserve"> un prodotto di qualunque genere, deve avere nei confronti del consumatore una attenzio</w:t>
      </w:r>
      <w:r w:rsidR="00131F93">
        <w:rPr>
          <w:rFonts w:ascii="Verdana" w:hAnsi="Verdana"/>
        </w:rPr>
        <w:t>ne scrupolosa</w:t>
      </w:r>
      <w:r w:rsidR="00131F93" w:rsidRPr="00AB79DF">
        <w:rPr>
          <w:rFonts w:ascii="Verdana" w:hAnsi="Verdana"/>
        </w:rPr>
        <w:t xml:space="preserve"> che si manifesta, oltre che nel modo di pubblicizzare, presentare e confezionare il prodotto, anche nelle </w:t>
      </w:r>
      <w:r w:rsidR="00131F93">
        <w:rPr>
          <w:rFonts w:ascii="Verdana" w:hAnsi="Verdana"/>
        </w:rPr>
        <w:t>informazioni che vengono fornite con il prodotto</w:t>
      </w:r>
      <w:r>
        <w:rPr>
          <w:rFonts w:ascii="Verdana" w:hAnsi="Verdana"/>
        </w:rPr>
        <w:t xml:space="preserve"> medesimo</w:t>
      </w:r>
      <w:r w:rsidR="00131F93">
        <w:rPr>
          <w:rFonts w:ascii="Verdana" w:hAnsi="Verdana"/>
        </w:rPr>
        <w:t xml:space="preserve"> nonché, ove previste, nelle </w:t>
      </w:r>
      <w:r w:rsidR="00131F93" w:rsidRPr="00AB79DF">
        <w:rPr>
          <w:rFonts w:ascii="Verdana" w:hAnsi="Verdana"/>
        </w:rPr>
        <w:t>istruzioni per l’uso e manutenzione dello stesso.</w:t>
      </w:r>
    </w:p>
    <w:p w14:paraId="62D4C261" w14:textId="77777777" w:rsidR="00131F93" w:rsidRPr="00AB79DF" w:rsidRDefault="00131F93" w:rsidP="00131F93">
      <w:pPr>
        <w:jc w:val="both"/>
        <w:rPr>
          <w:rFonts w:ascii="Verdana" w:hAnsi="Verdana"/>
        </w:rPr>
      </w:pPr>
    </w:p>
    <w:p w14:paraId="1731F342" w14:textId="5CA11CF7" w:rsidR="00131F93" w:rsidRPr="00AB79DF" w:rsidRDefault="00131F93" w:rsidP="00131F93">
      <w:pPr>
        <w:jc w:val="both"/>
        <w:rPr>
          <w:rFonts w:ascii="Verdana" w:hAnsi="Verdana"/>
        </w:rPr>
      </w:pPr>
      <w:r>
        <w:rPr>
          <w:rFonts w:ascii="Verdana" w:hAnsi="Verdana"/>
        </w:rPr>
        <w:t xml:space="preserve">Il decreto legislativo 6 settembre 2005 n. 206 </w:t>
      </w:r>
      <w:r w:rsidR="00972BA6">
        <w:rPr>
          <w:rFonts w:ascii="Verdana" w:hAnsi="Verdana"/>
        </w:rPr>
        <w:t xml:space="preserve">e successive modificazioni ed integrazioni </w:t>
      </w:r>
      <w:r>
        <w:rPr>
          <w:rFonts w:ascii="Verdana" w:hAnsi="Verdana"/>
        </w:rPr>
        <w:t xml:space="preserve">(il “Codice del consumo”) </w:t>
      </w:r>
      <w:r w:rsidR="00972BA6">
        <w:rPr>
          <w:rFonts w:ascii="Verdana" w:hAnsi="Verdana"/>
        </w:rPr>
        <w:t>detta una norma generale secondo la quale tutti</w:t>
      </w:r>
      <w:r w:rsidRPr="00AB79DF">
        <w:rPr>
          <w:rFonts w:ascii="Verdana" w:hAnsi="Verdana"/>
        </w:rPr>
        <w:t xml:space="preserve"> i prodotti commercializzati in Italia </w:t>
      </w:r>
      <w:r w:rsidR="00972BA6">
        <w:rPr>
          <w:rFonts w:ascii="Verdana" w:hAnsi="Verdana"/>
        </w:rPr>
        <w:t xml:space="preserve">devono essere </w:t>
      </w:r>
      <w:r w:rsidRPr="00AB79DF">
        <w:rPr>
          <w:rFonts w:ascii="Verdana" w:hAnsi="Verdana"/>
        </w:rPr>
        <w:t>corredati da informazioni relative:</w:t>
      </w:r>
    </w:p>
    <w:p w14:paraId="724DF3A7" w14:textId="77777777" w:rsidR="00131F93" w:rsidRPr="00AB79DF" w:rsidRDefault="00131F93" w:rsidP="00131F93">
      <w:pPr>
        <w:jc w:val="both"/>
        <w:rPr>
          <w:rFonts w:ascii="Verdana" w:hAnsi="Verdana"/>
        </w:rPr>
      </w:pPr>
    </w:p>
    <w:p w14:paraId="33895537" w14:textId="77777777" w:rsidR="00131F93" w:rsidRPr="00AB79DF" w:rsidRDefault="00131F93" w:rsidP="00131F93">
      <w:pPr>
        <w:numPr>
          <w:ilvl w:val="0"/>
          <w:numId w:val="1"/>
        </w:numPr>
        <w:jc w:val="both"/>
        <w:rPr>
          <w:rFonts w:ascii="Verdana" w:hAnsi="Verdana"/>
        </w:rPr>
      </w:pPr>
      <w:r w:rsidRPr="00AB79DF">
        <w:rPr>
          <w:rFonts w:ascii="Verdana" w:hAnsi="Verdana"/>
        </w:rPr>
        <w:t>alla denominazione legale o merceologica del prodotto;</w:t>
      </w:r>
    </w:p>
    <w:p w14:paraId="3696E916" w14:textId="77777777" w:rsidR="00131F93" w:rsidRDefault="00131F93" w:rsidP="00131F93">
      <w:pPr>
        <w:numPr>
          <w:ilvl w:val="0"/>
          <w:numId w:val="1"/>
        </w:numPr>
        <w:jc w:val="both"/>
        <w:rPr>
          <w:rFonts w:ascii="Verdana" w:hAnsi="Verdana"/>
        </w:rPr>
      </w:pPr>
      <w:r w:rsidRPr="00AB79DF">
        <w:rPr>
          <w:rFonts w:ascii="Verdana" w:hAnsi="Verdana"/>
        </w:rPr>
        <w:t xml:space="preserve">al nome o ragione sociale o marchio e alla sede del produttore o di un importatore stabilito nella </w:t>
      </w:r>
      <w:r>
        <w:rPr>
          <w:rFonts w:ascii="Verdana" w:hAnsi="Verdana"/>
        </w:rPr>
        <w:t>Unione Europea</w:t>
      </w:r>
      <w:r w:rsidRPr="00AB79DF">
        <w:rPr>
          <w:rFonts w:ascii="Verdana" w:hAnsi="Verdana"/>
        </w:rPr>
        <w:t>;</w:t>
      </w:r>
    </w:p>
    <w:p w14:paraId="5678BD1E" w14:textId="77777777" w:rsidR="00131F93" w:rsidRPr="00AB79DF" w:rsidRDefault="00131F93" w:rsidP="00131F93">
      <w:pPr>
        <w:numPr>
          <w:ilvl w:val="0"/>
          <w:numId w:val="1"/>
        </w:numPr>
        <w:jc w:val="both"/>
        <w:rPr>
          <w:rFonts w:ascii="Verdana" w:hAnsi="Verdana"/>
        </w:rPr>
      </w:pPr>
      <w:r>
        <w:rPr>
          <w:rFonts w:ascii="Verdana" w:hAnsi="Verdana"/>
        </w:rPr>
        <w:t>al Paese di origine se situato fuori dell’Unione Europea;</w:t>
      </w:r>
    </w:p>
    <w:p w14:paraId="70FC16B7" w14:textId="77777777" w:rsidR="00131F93" w:rsidRPr="00AB79DF" w:rsidRDefault="00131F93" w:rsidP="00131F93">
      <w:pPr>
        <w:numPr>
          <w:ilvl w:val="0"/>
          <w:numId w:val="1"/>
        </w:numPr>
        <w:jc w:val="both"/>
        <w:rPr>
          <w:rFonts w:ascii="Verdana" w:hAnsi="Verdana"/>
        </w:rPr>
      </w:pPr>
      <w:r w:rsidRPr="00AB79DF">
        <w:rPr>
          <w:rFonts w:ascii="Verdana" w:hAnsi="Verdana"/>
        </w:rPr>
        <w:t>all’eventuale presenza di materiali o sostanze che possono arrecare danno all’uomo, alle cose o all’ambiente;</w:t>
      </w:r>
    </w:p>
    <w:p w14:paraId="12005D20" w14:textId="77777777" w:rsidR="00131F93" w:rsidRPr="00AB79DF" w:rsidRDefault="00131F93" w:rsidP="00131F93">
      <w:pPr>
        <w:numPr>
          <w:ilvl w:val="0"/>
          <w:numId w:val="1"/>
        </w:numPr>
        <w:jc w:val="both"/>
        <w:rPr>
          <w:rFonts w:ascii="Verdana" w:hAnsi="Verdana"/>
        </w:rPr>
      </w:pPr>
      <w:r w:rsidRPr="00AB79DF">
        <w:rPr>
          <w:rFonts w:ascii="Verdana" w:hAnsi="Verdana"/>
        </w:rPr>
        <w:t>ai materiali impiegati e ai metodi di lavorazione ove questi siano determinanti per la qualità o le caratteristiche merceologiche del prodotto;</w:t>
      </w:r>
    </w:p>
    <w:p w14:paraId="330144CE" w14:textId="77777777" w:rsidR="00131F93" w:rsidRPr="00AB79DF" w:rsidRDefault="00131F93" w:rsidP="00131F93">
      <w:pPr>
        <w:numPr>
          <w:ilvl w:val="0"/>
          <w:numId w:val="1"/>
        </w:numPr>
        <w:jc w:val="both"/>
        <w:rPr>
          <w:rFonts w:ascii="Verdana" w:hAnsi="Verdana"/>
        </w:rPr>
      </w:pPr>
      <w:r w:rsidRPr="00AB79DF">
        <w:rPr>
          <w:rFonts w:ascii="Verdana" w:hAnsi="Verdana"/>
        </w:rPr>
        <w:t>alle istruzioni, alle eventuali precauzioni e alla destinazione d’uso ove utili ai fini di fruizione o sicurezza del prodotto.</w:t>
      </w:r>
    </w:p>
    <w:p w14:paraId="52B964CF" w14:textId="77777777" w:rsidR="00131F93" w:rsidRPr="00AB79DF" w:rsidRDefault="00131F93" w:rsidP="00131F93">
      <w:pPr>
        <w:jc w:val="both"/>
        <w:rPr>
          <w:rFonts w:ascii="Verdana" w:hAnsi="Verdana"/>
        </w:rPr>
      </w:pPr>
    </w:p>
    <w:p w14:paraId="2D5D281A" w14:textId="77777777" w:rsidR="00131F93" w:rsidRPr="00AB79DF" w:rsidRDefault="00B5269C" w:rsidP="00131F93">
      <w:pPr>
        <w:framePr w:h="0" w:hSpace="141" w:wrap="around" w:vAnchor="text" w:hAnchor="text" w:y="1"/>
        <w:jc w:val="both"/>
        <w:rPr>
          <w:rFonts w:ascii="Verdana" w:hAnsi="Verdana"/>
        </w:rPr>
      </w:pPr>
      <w:r>
        <w:rPr>
          <w:rFonts w:ascii="Verdana" w:hAnsi="Verdana"/>
        </w:rPr>
        <w:lastRenderedPageBreak/>
        <w:t xml:space="preserve">È </w:t>
      </w:r>
      <w:r w:rsidR="00131F93" w:rsidRPr="00AB79DF">
        <w:rPr>
          <w:rFonts w:ascii="Verdana" w:hAnsi="Verdana"/>
        </w:rPr>
        <w:t xml:space="preserve">bene </w:t>
      </w:r>
      <w:r w:rsidR="00131F93">
        <w:rPr>
          <w:rFonts w:ascii="Verdana" w:hAnsi="Verdana"/>
        </w:rPr>
        <w:t xml:space="preserve">chiarire, tuttavia, che queste norme </w:t>
      </w:r>
      <w:r w:rsidR="00131F93" w:rsidRPr="00032277">
        <w:rPr>
          <w:rFonts w:ascii="Verdana" w:hAnsi="Verdana"/>
        </w:rPr>
        <w:t>non si applica</w:t>
      </w:r>
      <w:r w:rsidR="00131F93">
        <w:rPr>
          <w:rFonts w:ascii="Verdana" w:hAnsi="Verdana"/>
        </w:rPr>
        <w:t>no</w:t>
      </w:r>
      <w:r w:rsidR="00131F93" w:rsidRPr="00032277">
        <w:rPr>
          <w:rFonts w:ascii="Verdana" w:hAnsi="Verdana"/>
        </w:rPr>
        <w:t xml:space="preserve"> ai materiali e agli oggetti destinati al contatto con i prodotti alimentari</w:t>
      </w:r>
      <w:r>
        <w:rPr>
          <w:rFonts w:ascii="Verdana" w:hAnsi="Verdana"/>
        </w:rPr>
        <w:t xml:space="preserve"> (MOCA)</w:t>
      </w:r>
      <w:r w:rsidR="00131F93">
        <w:rPr>
          <w:rFonts w:ascii="Verdana" w:hAnsi="Verdana"/>
        </w:rPr>
        <w:t xml:space="preserve">, dal momento che l’art. 8 </w:t>
      </w:r>
      <w:r w:rsidR="00131F93" w:rsidRPr="00AB79DF">
        <w:rPr>
          <w:rFonts w:ascii="Verdana" w:hAnsi="Verdana"/>
        </w:rPr>
        <w:t>prevede testualmente che «</w:t>
      </w:r>
      <w:r w:rsidR="00131F93">
        <w:rPr>
          <w:rFonts w:ascii="Verdana" w:hAnsi="Verdana"/>
          <w:i/>
        </w:rPr>
        <w:t xml:space="preserve">sono esclusi dall’applicazione del presente capo i </w:t>
      </w:r>
      <w:r w:rsidR="00131F93" w:rsidRPr="00AB79DF">
        <w:rPr>
          <w:rFonts w:ascii="Verdana" w:hAnsi="Verdana"/>
          <w:i/>
        </w:rPr>
        <w:t xml:space="preserve">prodotti soggetti a specifiche </w:t>
      </w:r>
      <w:r w:rsidR="00131F93">
        <w:rPr>
          <w:rFonts w:ascii="Verdana" w:hAnsi="Verdana"/>
          <w:i/>
        </w:rPr>
        <w:t xml:space="preserve">disposizioni contenute in </w:t>
      </w:r>
      <w:r w:rsidR="00131F93" w:rsidRPr="00AB79DF">
        <w:rPr>
          <w:rFonts w:ascii="Verdana" w:hAnsi="Verdana"/>
          <w:i/>
        </w:rPr>
        <w:t xml:space="preserve">direttive o </w:t>
      </w:r>
      <w:r w:rsidR="00131F93">
        <w:rPr>
          <w:rFonts w:ascii="Verdana" w:hAnsi="Verdana"/>
          <w:i/>
        </w:rPr>
        <w:t>in</w:t>
      </w:r>
      <w:r w:rsidR="00131F93" w:rsidRPr="00AB79DF">
        <w:rPr>
          <w:rFonts w:ascii="Verdana" w:hAnsi="Verdana"/>
          <w:i/>
        </w:rPr>
        <w:t xml:space="preserve"> altre disposizioni comunitarie e</w:t>
      </w:r>
      <w:r w:rsidR="00131F93">
        <w:rPr>
          <w:rFonts w:ascii="Verdana" w:hAnsi="Verdana"/>
          <w:i/>
        </w:rPr>
        <w:t xml:space="preserve"> nelle </w:t>
      </w:r>
      <w:r w:rsidR="00131F93" w:rsidRPr="00AB79DF">
        <w:rPr>
          <w:rFonts w:ascii="Verdana" w:hAnsi="Verdana"/>
          <w:i/>
        </w:rPr>
        <w:t>relative norme nazionali di recepimento</w:t>
      </w:r>
      <w:r w:rsidR="00131F93" w:rsidRPr="00AB79DF">
        <w:rPr>
          <w:rFonts w:ascii="Verdana" w:hAnsi="Verdana"/>
        </w:rPr>
        <w:t>».</w:t>
      </w:r>
    </w:p>
    <w:p w14:paraId="69D82B2F" w14:textId="77777777" w:rsidR="00131F93" w:rsidRPr="00AB79DF" w:rsidRDefault="00131F93" w:rsidP="00131F93">
      <w:pPr>
        <w:jc w:val="both"/>
        <w:rPr>
          <w:rFonts w:ascii="Verdana" w:hAnsi="Verdana"/>
        </w:rPr>
      </w:pPr>
    </w:p>
    <w:p w14:paraId="24FD9DB1" w14:textId="426F1000" w:rsidR="00131F93" w:rsidRPr="00AB79DF" w:rsidRDefault="00131F93" w:rsidP="00131F93">
      <w:pPr>
        <w:jc w:val="both"/>
        <w:rPr>
          <w:rFonts w:ascii="Verdana" w:hAnsi="Verdana"/>
        </w:rPr>
      </w:pPr>
      <w:r w:rsidRPr="00AB79DF">
        <w:rPr>
          <w:rFonts w:ascii="Verdana" w:hAnsi="Verdana"/>
        </w:rPr>
        <w:t xml:space="preserve">Il </w:t>
      </w:r>
      <w:r w:rsidR="00972BA6">
        <w:rPr>
          <w:rFonts w:ascii="Verdana" w:hAnsi="Verdana"/>
        </w:rPr>
        <w:t>mondo</w:t>
      </w:r>
      <w:r w:rsidRPr="00AB79DF">
        <w:rPr>
          <w:rFonts w:ascii="Verdana" w:hAnsi="Verdana"/>
        </w:rPr>
        <w:t xml:space="preserve"> </w:t>
      </w:r>
      <w:r w:rsidR="00B5269C">
        <w:rPr>
          <w:rFonts w:ascii="Verdana" w:hAnsi="Verdana"/>
        </w:rPr>
        <w:t xml:space="preserve">dei MOCA </w:t>
      </w:r>
      <w:r w:rsidRPr="00AB79DF">
        <w:rPr>
          <w:rFonts w:ascii="Verdana" w:hAnsi="Verdana"/>
        </w:rPr>
        <w:t xml:space="preserve">risulta </w:t>
      </w:r>
      <w:r w:rsidR="00972BA6">
        <w:rPr>
          <w:rFonts w:ascii="Verdana" w:hAnsi="Verdana"/>
        </w:rPr>
        <w:t xml:space="preserve">infatti </w:t>
      </w:r>
      <w:r w:rsidRPr="00AB79DF">
        <w:rPr>
          <w:rFonts w:ascii="Verdana" w:hAnsi="Verdana"/>
        </w:rPr>
        <w:t xml:space="preserve">“coperto” da specifiche normative </w:t>
      </w:r>
      <w:r w:rsidR="00972BA6">
        <w:rPr>
          <w:rFonts w:ascii="Verdana" w:hAnsi="Verdana"/>
        </w:rPr>
        <w:t xml:space="preserve">settoriali </w:t>
      </w:r>
      <w:r w:rsidR="00B5269C">
        <w:rPr>
          <w:rFonts w:ascii="Verdana" w:hAnsi="Verdana"/>
        </w:rPr>
        <w:t>europee</w:t>
      </w:r>
      <w:r w:rsidR="00972BA6">
        <w:rPr>
          <w:rFonts w:ascii="Verdana" w:hAnsi="Verdana"/>
        </w:rPr>
        <w:t xml:space="preserve"> ed italiane</w:t>
      </w:r>
      <w:r w:rsidR="00547D08">
        <w:rPr>
          <w:rFonts w:ascii="Verdana" w:hAnsi="Verdana"/>
        </w:rPr>
        <w:t xml:space="preserve">, tra le quali ricordiamo le seguenti: </w:t>
      </w:r>
    </w:p>
    <w:p w14:paraId="30974D31" w14:textId="77777777" w:rsidR="00131F93" w:rsidRPr="00AB79DF" w:rsidRDefault="00131F93" w:rsidP="00131F93">
      <w:pPr>
        <w:jc w:val="both"/>
        <w:rPr>
          <w:rFonts w:ascii="Verdana" w:hAnsi="Verdana"/>
        </w:rPr>
      </w:pPr>
    </w:p>
    <w:p w14:paraId="7417B38D" w14:textId="77777777" w:rsidR="000C4AFD" w:rsidRPr="000C4AFD" w:rsidRDefault="000C4AFD" w:rsidP="000C4AFD">
      <w:pPr>
        <w:framePr w:h="0" w:hSpace="141" w:wrap="around" w:vAnchor="text" w:hAnchor="text" w:y="1"/>
        <w:ind w:left="283"/>
        <w:jc w:val="both"/>
        <w:rPr>
          <w:rFonts w:ascii="Verdana" w:hAnsi="Verdana"/>
        </w:rPr>
      </w:pPr>
    </w:p>
    <w:p w14:paraId="3E9964EC" w14:textId="730CFD64" w:rsidR="00131F93" w:rsidRPr="00547D08" w:rsidRDefault="00131F93" w:rsidP="000C4AFD">
      <w:pPr>
        <w:framePr w:h="0" w:hSpace="141" w:wrap="around" w:vAnchor="text" w:hAnchor="text" w:y="1"/>
        <w:numPr>
          <w:ilvl w:val="0"/>
          <w:numId w:val="1"/>
        </w:numPr>
        <w:jc w:val="both"/>
        <w:rPr>
          <w:rFonts w:ascii="Verdana" w:hAnsi="Verdana"/>
          <w:b/>
          <w:bCs/>
          <w:i/>
          <w:iCs/>
        </w:rPr>
      </w:pPr>
      <w:r w:rsidRPr="00547D08">
        <w:rPr>
          <w:rFonts w:ascii="Verdana" w:hAnsi="Verdana"/>
          <w:b/>
          <w:bCs/>
          <w:i/>
          <w:iCs/>
        </w:rPr>
        <w:t xml:space="preserve">Regolamento </w:t>
      </w:r>
      <w:r w:rsidR="000C4AFD" w:rsidRPr="00547D08">
        <w:rPr>
          <w:rFonts w:ascii="Verdana" w:hAnsi="Verdana"/>
          <w:b/>
          <w:bCs/>
          <w:i/>
          <w:iCs/>
        </w:rPr>
        <w:t>(</w:t>
      </w:r>
      <w:r w:rsidRPr="00547D08">
        <w:rPr>
          <w:rFonts w:ascii="Verdana" w:hAnsi="Verdana"/>
          <w:b/>
          <w:bCs/>
          <w:i/>
          <w:iCs/>
        </w:rPr>
        <w:t>CE</w:t>
      </w:r>
      <w:r w:rsidR="000C4AFD" w:rsidRPr="00547D08">
        <w:rPr>
          <w:rFonts w:ascii="Verdana" w:hAnsi="Verdana"/>
          <w:b/>
          <w:bCs/>
          <w:i/>
          <w:iCs/>
        </w:rPr>
        <w:t>)</w:t>
      </w:r>
      <w:r w:rsidRPr="00547D08">
        <w:rPr>
          <w:rFonts w:ascii="Verdana" w:hAnsi="Verdana"/>
          <w:b/>
          <w:bCs/>
          <w:i/>
          <w:iCs/>
        </w:rPr>
        <w:t xml:space="preserve"> 1935/2004 del 27 ottobre 2004</w:t>
      </w:r>
      <w:r w:rsidR="000C4AFD" w:rsidRPr="00547D08">
        <w:rPr>
          <w:rFonts w:ascii="Verdana" w:hAnsi="Verdana"/>
          <w:b/>
          <w:bCs/>
          <w:i/>
          <w:iCs/>
          <w:u w:val="single"/>
        </w:rPr>
        <w:t xml:space="preserve"> </w:t>
      </w:r>
      <w:r w:rsidR="000C4AFD" w:rsidRPr="00547D08">
        <w:rPr>
          <w:rFonts w:ascii="Verdana" w:hAnsi="Verdana"/>
          <w:b/>
          <w:bCs/>
          <w:i/>
          <w:iCs/>
        </w:rPr>
        <w:t>Disciplina dei materiali ed oggetti destinati al contatto con i prodotti alimentari</w:t>
      </w:r>
    </w:p>
    <w:p w14:paraId="6A6BDD9F" w14:textId="77777777" w:rsidR="000C4AFD" w:rsidRDefault="000C4AFD" w:rsidP="000C4AFD">
      <w:pPr>
        <w:framePr w:h="0" w:hSpace="141" w:wrap="around" w:vAnchor="text" w:hAnchor="text" w:y="1"/>
        <w:ind w:left="283"/>
        <w:jc w:val="both"/>
        <w:rPr>
          <w:rFonts w:ascii="Verdana" w:hAnsi="Verdana"/>
        </w:rPr>
      </w:pPr>
    </w:p>
    <w:p w14:paraId="3516961B" w14:textId="52E35B3A" w:rsidR="000C4AFD" w:rsidRDefault="000C4AFD" w:rsidP="000C4AFD">
      <w:pPr>
        <w:framePr w:h="0" w:hSpace="141" w:wrap="around" w:vAnchor="text" w:hAnchor="text" w:y="1"/>
        <w:numPr>
          <w:ilvl w:val="0"/>
          <w:numId w:val="1"/>
        </w:numPr>
        <w:jc w:val="both"/>
        <w:rPr>
          <w:rFonts w:ascii="Verdana" w:hAnsi="Verdana"/>
          <w:color w:val="222222"/>
          <w:szCs w:val="24"/>
        </w:rPr>
      </w:pPr>
      <w:r w:rsidRPr="000C4AFD">
        <w:rPr>
          <w:rFonts w:ascii="Verdana" w:hAnsi="Verdana"/>
          <w:color w:val="222222"/>
          <w:szCs w:val="24"/>
        </w:rPr>
        <w:t>REGOLAMENTO (CE) 2023/2006 sulle buone pratiche di fabbricazione dei materiali e degli oggetti destinati a venire in contatto con i prodotti alimentari (GMP – Good Manufacturing Practices)</w:t>
      </w:r>
    </w:p>
    <w:p w14:paraId="35791DFF" w14:textId="77777777" w:rsidR="000C4AFD" w:rsidRDefault="000C4AFD" w:rsidP="000C4AFD">
      <w:pPr>
        <w:pStyle w:val="Paragrafoelenco"/>
        <w:rPr>
          <w:rFonts w:ascii="Verdana" w:hAnsi="Verdana"/>
          <w:color w:val="222222"/>
          <w:szCs w:val="24"/>
        </w:rPr>
      </w:pPr>
    </w:p>
    <w:p w14:paraId="2E2BBD52" w14:textId="19A5FF71" w:rsidR="000C4AFD" w:rsidRDefault="000C4AFD" w:rsidP="000C4AFD">
      <w:pPr>
        <w:framePr w:h="0" w:hSpace="141" w:wrap="around" w:vAnchor="text" w:hAnchor="text" w:y="1"/>
        <w:numPr>
          <w:ilvl w:val="0"/>
          <w:numId w:val="1"/>
        </w:numPr>
        <w:jc w:val="both"/>
        <w:rPr>
          <w:rFonts w:ascii="Verdana" w:hAnsi="Verdana"/>
          <w:color w:val="222222"/>
          <w:szCs w:val="24"/>
        </w:rPr>
      </w:pPr>
      <w:r w:rsidRPr="000C4AFD">
        <w:rPr>
          <w:rFonts w:ascii="Verdana" w:hAnsi="Verdana"/>
          <w:color w:val="222222"/>
          <w:szCs w:val="24"/>
        </w:rPr>
        <w:t>REGOLAMENTO (UE) N.10/2011 riguardante i materiali e gli oggetti di materia plastica destinati a venire in contatto con i prodotti alimentari.</w:t>
      </w:r>
    </w:p>
    <w:p w14:paraId="41C71E03" w14:textId="77777777" w:rsidR="000C4AFD" w:rsidRDefault="000C4AFD" w:rsidP="000C4AFD">
      <w:pPr>
        <w:pStyle w:val="Paragrafoelenco"/>
        <w:rPr>
          <w:rFonts w:ascii="Verdana" w:hAnsi="Verdana"/>
          <w:color w:val="222222"/>
          <w:szCs w:val="24"/>
        </w:rPr>
      </w:pPr>
    </w:p>
    <w:p w14:paraId="564575DA" w14:textId="73389A89" w:rsidR="000C4AFD" w:rsidRPr="000C4AFD" w:rsidRDefault="000C4AFD" w:rsidP="000C4AFD">
      <w:pPr>
        <w:framePr w:h="0" w:hSpace="141" w:wrap="around" w:vAnchor="text" w:hAnchor="text" w:y="1"/>
        <w:numPr>
          <w:ilvl w:val="0"/>
          <w:numId w:val="1"/>
        </w:numPr>
        <w:jc w:val="both"/>
        <w:rPr>
          <w:rFonts w:ascii="Verdana" w:hAnsi="Verdana"/>
          <w:color w:val="222222"/>
          <w:szCs w:val="24"/>
        </w:rPr>
      </w:pPr>
      <w:r w:rsidRPr="000C4AFD">
        <w:rPr>
          <w:rFonts w:ascii="Verdana" w:hAnsi="Verdana"/>
          <w:color w:val="222222"/>
          <w:szCs w:val="24"/>
        </w:rPr>
        <w:t xml:space="preserve">DM 21 </w:t>
      </w:r>
      <w:proofErr w:type="gramStart"/>
      <w:r w:rsidRPr="000C4AFD">
        <w:rPr>
          <w:rFonts w:ascii="Verdana" w:hAnsi="Verdana"/>
          <w:color w:val="222222"/>
          <w:szCs w:val="24"/>
        </w:rPr>
        <w:t>Marzo</w:t>
      </w:r>
      <w:proofErr w:type="gramEnd"/>
      <w:r w:rsidRPr="000C4AFD">
        <w:rPr>
          <w:rFonts w:ascii="Verdana" w:hAnsi="Verdana"/>
          <w:color w:val="222222"/>
          <w:szCs w:val="24"/>
        </w:rPr>
        <w:t xml:space="preserve"> 1973 disciplina igienica degli imballaggi, recipienti, utensili, destinati a venire in contatto con le sostanze alimentari o con sostanze d'uso personale.</w:t>
      </w:r>
    </w:p>
    <w:p w14:paraId="4E1488A9" w14:textId="77777777" w:rsidR="000C4AFD" w:rsidRPr="000C4AFD" w:rsidRDefault="000C4AFD" w:rsidP="000C4AFD">
      <w:pPr>
        <w:framePr w:h="0" w:hSpace="141" w:wrap="around" w:vAnchor="text" w:hAnchor="text" w:y="1"/>
        <w:jc w:val="both"/>
        <w:rPr>
          <w:rFonts w:ascii="Verdana" w:hAnsi="Verdana"/>
          <w:szCs w:val="24"/>
        </w:rPr>
      </w:pPr>
    </w:p>
    <w:p w14:paraId="28373F3B" w14:textId="5976ED45" w:rsidR="00131F93" w:rsidRPr="00AB79DF" w:rsidRDefault="00131F93" w:rsidP="000C4AFD">
      <w:pPr>
        <w:framePr w:h="0" w:hSpace="141" w:wrap="around" w:vAnchor="text" w:hAnchor="text" w:y="1"/>
        <w:numPr>
          <w:ilvl w:val="0"/>
          <w:numId w:val="19"/>
        </w:numPr>
        <w:ind w:left="426"/>
        <w:jc w:val="both"/>
        <w:rPr>
          <w:rFonts w:ascii="Verdana" w:hAnsi="Verdana"/>
        </w:rPr>
      </w:pPr>
      <w:r w:rsidRPr="00AB79DF">
        <w:rPr>
          <w:rFonts w:ascii="Verdana" w:hAnsi="Verdana"/>
        </w:rPr>
        <w:t>Direttiva 69/493 attuata con legge 827/73</w:t>
      </w:r>
      <w:r w:rsidR="000C4AFD" w:rsidRPr="000C4AFD">
        <w:rPr>
          <w:rFonts w:ascii="Verdana" w:hAnsi="Verdana"/>
          <w:u w:val="single"/>
        </w:rPr>
        <w:t xml:space="preserve"> </w:t>
      </w:r>
      <w:r w:rsidR="000C4AFD">
        <w:rPr>
          <w:rFonts w:ascii="Verdana" w:hAnsi="Verdana"/>
          <w:u w:val="single"/>
        </w:rPr>
        <w:t xml:space="preserve">sul </w:t>
      </w:r>
      <w:r w:rsidR="000C4AFD" w:rsidRPr="00AB79DF">
        <w:rPr>
          <w:rFonts w:ascii="Verdana" w:hAnsi="Verdana"/>
          <w:u w:val="single"/>
        </w:rPr>
        <w:t>Vetro e cristallo</w:t>
      </w:r>
    </w:p>
    <w:p w14:paraId="6A819325" w14:textId="0C40108D" w:rsidR="00131F93" w:rsidRPr="00AB79DF" w:rsidRDefault="00131F93" w:rsidP="000C4AFD">
      <w:pPr>
        <w:framePr w:h="0" w:hSpace="141" w:wrap="around" w:vAnchor="text" w:hAnchor="text" w:y="1"/>
        <w:numPr>
          <w:ilvl w:val="0"/>
          <w:numId w:val="19"/>
        </w:numPr>
        <w:ind w:left="426"/>
        <w:jc w:val="both"/>
        <w:rPr>
          <w:rFonts w:ascii="Verdana" w:hAnsi="Verdana"/>
        </w:rPr>
      </w:pPr>
      <w:r>
        <w:rPr>
          <w:rFonts w:ascii="Verdana" w:hAnsi="Verdana"/>
        </w:rPr>
        <w:t xml:space="preserve">Direttiva 84/500 attuata con D.M. 4/4/85 e </w:t>
      </w:r>
      <w:r w:rsidRPr="00AB79DF">
        <w:rPr>
          <w:rFonts w:ascii="Verdana" w:hAnsi="Verdana"/>
        </w:rPr>
        <w:t xml:space="preserve">Direttiva </w:t>
      </w:r>
      <w:r>
        <w:rPr>
          <w:rFonts w:ascii="Verdana" w:hAnsi="Verdana"/>
        </w:rPr>
        <w:t>2005/31/CE attuata con D.M. 1/2/2007</w:t>
      </w:r>
      <w:r w:rsidR="000C4AFD" w:rsidRPr="000C4AFD">
        <w:rPr>
          <w:rFonts w:ascii="Verdana" w:hAnsi="Verdana"/>
          <w:u w:val="single"/>
        </w:rPr>
        <w:t xml:space="preserve"> </w:t>
      </w:r>
      <w:r w:rsidR="000C4AFD">
        <w:rPr>
          <w:rFonts w:ascii="Verdana" w:hAnsi="Verdana"/>
          <w:u w:val="single"/>
        </w:rPr>
        <w:t xml:space="preserve">su </w:t>
      </w:r>
      <w:r w:rsidR="000C4AFD" w:rsidRPr="00AB79DF">
        <w:rPr>
          <w:rFonts w:ascii="Verdana" w:hAnsi="Verdana"/>
          <w:u w:val="single"/>
        </w:rPr>
        <w:t>Ceramica e porcellan</w:t>
      </w:r>
      <w:r w:rsidR="000C4AFD">
        <w:rPr>
          <w:rFonts w:ascii="Verdana" w:hAnsi="Verdana"/>
          <w:u w:val="single"/>
        </w:rPr>
        <w:t>a.</w:t>
      </w:r>
    </w:p>
    <w:p w14:paraId="07F6F50C" w14:textId="77777777" w:rsidR="00131F93" w:rsidRPr="00AB79DF" w:rsidRDefault="00131F93" w:rsidP="00131F93">
      <w:pPr>
        <w:jc w:val="both"/>
        <w:rPr>
          <w:rFonts w:ascii="Verdana" w:hAnsi="Verdana"/>
        </w:rPr>
      </w:pPr>
    </w:p>
    <w:p w14:paraId="0AC09CBF" w14:textId="77777777" w:rsidR="00547D08" w:rsidRDefault="00547D08" w:rsidP="00131F93">
      <w:pPr>
        <w:jc w:val="both"/>
        <w:rPr>
          <w:rFonts w:ascii="Verdana" w:hAnsi="Verdana"/>
        </w:rPr>
      </w:pPr>
      <w:r>
        <w:rPr>
          <w:rFonts w:ascii="Verdana" w:hAnsi="Verdana"/>
        </w:rPr>
        <w:t xml:space="preserve">Per approfondire: </w:t>
      </w:r>
    </w:p>
    <w:p w14:paraId="2823717A" w14:textId="0239191A" w:rsidR="00131F93" w:rsidRDefault="00547D08" w:rsidP="00131F93">
      <w:pPr>
        <w:jc w:val="both"/>
        <w:rPr>
          <w:rFonts w:ascii="Verdana" w:hAnsi="Verdana"/>
        </w:rPr>
      </w:pPr>
      <w:hyperlink r:id="rId10" w:history="1">
        <w:r w:rsidRPr="00AC19AD">
          <w:rPr>
            <w:rStyle w:val="Collegamentoipertestuale"/>
            <w:rFonts w:ascii="Verdana" w:hAnsi="Verdana"/>
          </w:rPr>
          <w:t>https://www.salute.gov.it/portale/temi/p2_6.jsp?lingua=italiano&amp;id=1173&amp;area=sicurezzaAlimentare&amp;menu=chimica</w:t>
        </w:r>
      </w:hyperlink>
    </w:p>
    <w:p w14:paraId="72C51DEC" w14:textId="77777777" w:rsidR="00131F93" w:rsidRPr="00AB79DF" w:rsidRDefault="00131F93" w:rsidP="00131F93">
      <w:pPr>
        <w:jc w:val="both"/>
        <w:rPr>
          <w:rFonts w:ascii="Verdana" w:hAnsi="Verdana"/>
        </w:rPr>
      </w:pPr>
    </w:p>
    <w:p w14:paraId="751A20C3" w14:textId="77777777" w:rsidR="00131F93" w:rsidRPr="00AB79DF" w:rsidRDefault="00131F93" w:rsidP="00131F93">
      <w:pPr>
        <w:jc w:val="both"/>
        <w:rPr>
          <w:rFonts w:ascii="Verdana" w:hAnsi="Verdana"/>
        </w:rPr>
      </w:pPr>
      <w:r w:rsidRPr="00AB79DF">
        <w:rPr>
          <w:rFonts w:ascii="Verdana" w:hAnsi="Verdana"/>
          <w:b/>
        </w:rPr>
        <w:t xml:space="preserve">2. La norma di riferimento: il </w:t>
      </w:r>
      <w:r>
        <w:rPr>
          <w:rFonts w:ascii="Verdana" w:hAnsi="Verdana"/>
          <w:b/>
        </w:rPr>
        <w:t>Regolamento CE 1935/2004</w:t>
      </w:r>
    </w:p>
    <w:p w14:paraId="0667CF75" w14:textId="77777777" w:rsidR="00131F93" w:rsidRPr="00AB79DF" w:rsidRDefault="00131F93" w:rsidP="00131F93">
      <w:pPr>
        <w:jc w:val="both"/>
        <w:rPr>
          <w:rFonts w:ascii="Verdana" w:hAnsi="Verdana"/>
        </w:rPr>
      </w:pPr>
    </w:p>
    <w:p w14:paraId="578E5D4C" w14:textId="4292FD22" w:rsidR="00131F93" w:rsidRDefault="00131F93" w:rsidP="00131F93">
      <w:pPr>
        <w:jc w:val="both"/>
        <w:rPr>
          <w:rFonts w:ascii="Verdana" w:hAnsi="Verdana"/>
        </w:rPr>
      </w:pPr>
      <w:r w:rsidRPr="00AB79DF">
        <w:rPr>
          <w:rFonts w:ascii="Verdana" w:hAnsi="Verdana"/>
        </w:rPr>
        <w:t>La norma di riferimento in materia di disciplina dei materiali ed oggetti destinati al contatto con i prodott</w:t>
      </w:r>
      <w:r w:rsidR="00CB245B">
        <w:rPr>
          <w:rFonts w:ascii="Verdana" w:hAnsi="Verdana"/>
        </w:rPr>
        <w:t>i</w:t>
      </w:r>
      <w:r w:rsidRPr="00AB79DF">
        <w:rPr>
          <w:rFonts w:ascii="Verdana" w:hAnsi="Verdana"/>
        </w:rPr>
        <w:t xml:space="preserve"> alimentari è </w:t>
      </w:r>
      <w:r>
        <w:rPr>
          <w:rFonts w:ascii="Verdana" w:hAnsi="Verdana"/>
        </w:rPr>
        <w:t>il Regolamento CE 1935/2004</w:t>
      </w:r>
      <w:r w:rsidR="00547D08">
        <w:rPr>
          <w:rFonts w:ascii="Verdana" w:hAnsi="Verdana"/>
        </w:rPr>
        <w:t>.</w:t>
      </w:r>
    </w:p>
    <w:p w14:paraId="05308EA7" w14:textId="77777777" w:rsidR="00131F93" w:rsidRPr="00AB79DF" w:rsidRDefault="00131F93" w:rsidP="00131F93">
      <w:pPr>
        <w:jc w:val="both"/>
        <w:rPr>
          <w:rFonts w:ascii="Verdana" w:hAnsi="Verdana"/>
        </w:rPr>
      </w:pPr>
    </w:p>
    <w:p w14:paraId="443E76EE" w14:textId="77777777" w:rsidR="00131F93" w:rsidRPr="00AB79DF" w:rsidRDefault="00131F93" w:rsidP="00131F93">
      <w:pPr>
        <w:jc w:val="both"/>
        <w:rPr>
          <w:rFonts w:ascii="Verdana" w:hAnsi="Verdana"/>
          <w:u w:val="single"/>
        </w:rPr>
      </w:pPr>
      <w:r w:rsidRPr="0058264A">
        <w:rPr>
          <w:rFonts w:ascii="Verdana" w:hAnsi="Verdana"/>
          <w:b/>
        </w:rPr>
        <w:t xml:space="preserve">a) </w:t>
      </w:r>
      <w:r w:rsidRPr="0058264A">
        <w:rPr>
          <w:rFonts w:ascii="Verdana" w:hAnsi="Verdana"/>
          <w:b/>
          <w:u w:val="single"/>
        </w:rPr>
        <w:t>divieti</w:t>
      </w:r>
      <w:r w:rsidRPr="00F80568">
        <w:rPr>
          <w:rFonts w:ascii="Verdana" w:hAnsi="Verdana"/>
          <w:b/>
          <w:u w:val="single"/>
        </w:rPr>
        <w:t xml:space="preserve"> di porre in commercio</w:t>
      </w:r>
    </w:p>
    <w:p w14:paraId="2B65538A" w14:textId="77777777" w:rsidR="00131F93" w:rsidRPr="00AB79DF" w:rsidRDefault="00131F93" w:rsidP="00131F93">
      <w:pPr>
        <w:jc w:val="both"/>
        <w:rPr>
          <w:rFonts w:ascii="Verdana" w:hAnsi="Verdana"/>
          <w:u w:val="single"/>
        </w:rPr>
      </w:pPr>
    </w:p>
    <w:p w14:paraId="6942AF1F" w14:textId="77777777" w:rsidR="00131F93" w:rsidRDefault="00131F93" w:rsidP="00131F93">
      <w:pPr>
        <w:jc w:val="both"/>
        <w:rPr>
          <w:rFonts w:ascii="Verdana" w:hAnsi="Verdana"/>
        </w:rPr>
      </w:pPr>
      <w:r>
        <w:rPr>
          <w:rFonts w:ascii="Verdana" w:hAnsi="Verdana"/>
        </w:rPr>
        <w:t xml:space="preserve">Il Regolamento 1935 (art. 3) stabilisce che gli oggetti destinati al contatto con alimenti devono essere prodotti conformemente alle buone pratiche di fabbricazione affinché, in condizioni d’impiego normali o </w:t>
      </w:r>
      <w:r>
        <w:rPr>
          <w:rFonts w:ascii="Verdana" w:hAnsi="Verdana"/>
        </w:rPr>
        <w:lastRenderedPageBreak/>
        <w:t>prevedibili, non trasferiscano ai prodotti alimentari componenti in quantità tale da:</w:t>
      </w:r>
    </w:p>
    <w:p w14:paraId="3E4517DF" w14:textId="77777777" w:rsidR="00131F93" w:rsidRDefault="00131F93" w:rsidP="00131F93">
      <w:pPr>
        <w:numPr>
          <w:ilvl w:val="0"/>
          <w:numId w:val="4"/>
        </w:numPr>
        <w:jc w:val="both"/>
        <w:rPr>
          <w:rFonts w:ascii="Verdana" w:hAnsi="Verdana"/>
        </w:rPr>
      </w:pPr>
      <w:r>
        <w:rPr>
          <w:rFonts w:ascii="Verdana" w:hAnsi="Verdana"/>
        </w:rPr>
        <w:t>costituire un pericolo per la salute umana;</w:t>
      </w:r>
    </w:p>
    <w:p w14:paraId="7BB19728" w14:textId="77777777" w:rsidR="00131F93" w:rsidRDefault="00131F93" w:rsidP="00131F93">
      <w:pPr>
        <w:numPr>
          <w:ilvl w:val="0"/>
          <w:numId w:val="4"/>
        </w:numPr>
        <w:jc w:val="both"/>
        <w:rPr>
          <w:rFonts w:ascii="Verdana" w:hAnsi="Verdana"/>
        </w:rPr>
      </w:pPr>
      <w:r>
        <w:rPr>
          <w:rFonts w:ascii="Verdana" w:hAnsi="Verdana"/>
        </w:rPr>
        <w:t>comportare una modifica inaccettabile alla composizione dei prodotti alimentari;</w:t>
      </w:r>
    </w:p>
    <w:p w14:paraId="6700CEDE" w14:textId="77777777" w:rsidR="00131F93" w:rsidRDefault="00131F93" w:rsidP="00131F93">
      <w:pPr>
        <w:numPr>
          <w:ilvl w:val="0"/>
          <w:numId w:val="4"/>
        </w:numPr>
        <w:jc w:val="both"/>
        <w:rPr>
          <w:rFonts w:ascii="Verdana" w:hAnsi="Verdana"/>
        </w:rPr>
      </w:pPr>
      <w:r>
        <w:rPr>
          <w:rFonts w:ascii="Verdana" w:hAnsi="Verdana"/>
        </w:rPr>
        <w:t>comportare un deterioramento delle loro caratteristiche organolettiche.</w:t>
      </w:r>
    </w:p>
    <w:p w14:paraId="250D05DF" w14:textId="77777777" w:rsidR="00131F93" w:rsidRDefault="00131F93" w:rsidP="00131F93">
      <w:pPr>
        <w:jc w:val="both"/>
        <w:rPr>
          <w:rFonts w:ascii="Verdana" w:hAnsi="Verdana"/>
        </w:rPr>
      </w:pPr>
      <w:r>
        <w:rPr>
          <w:rFonts w:ascii="Verdana" w:hAnsi="Verdana"/>
        </w:rPr>
        <w:t>Inoltre, è prescritto che “L’etichettatura, la pubblicità e la presentazione di un materiale o di un prodotto non deve fuorviare i consumatori”.</w:t>
      </w:r>
    </w:p>
    <w:p w14:paraId="7FA71313" w14:textId="77777777" w:rsidR="00131F93" w:rsidRDefault="00131F93" w:rsidP="00131F93">
      <w:pPr>
        <w:jc w:val="both"/>
        <w:rPr>
          <w:rFonts w:ascii="Verdana" w:hAnsi="Verdana"/>
        </w:rPr>
      </w:pPr>
    </w:p>
    <w:p w14:paraId="4793C2A7" w14:textId="77777777" w:rsidR="00131F93" w:rsidRPr="00AB79DF" w:rsidRDefault="00131F93" w:rsidP="00131F93">
      <w:pPr>
        <w:jc w:val="both"/>
        <w:rPr>
          <w:rFonts w:ascii="Verdana" w:hAnsi="Verdana"/>
        </w:rPr>
      </w:pPr>
      <w:r>
        <w:rPr>
          <w:rFonts w:ascii="Verdana" w:hAnsi="Verdana"/>
        </w:rPr>
        <w:t>A sua volta, il DPR 777/82 sancisce il divieto di</w:t>
      </w:r>
      <w:r w:rsidRPr="00AB79DF">
        <w:rPr>
          <w:rFonts w:ascii="Verdana" w:hAnsi="Verdana"/>
        </w:rPr>
        <w:t xml:space="preserve"> produrre, detenere per vendere, porre in commercio o usare oggetti destinati al contatto con gli alimenti che:</w:t>
      </w:r>
    </w:p>
    <w:p w14:paraId="0A9F5929" w14:textId="77777777" w:rsidR="00131F93" w:rsidRPr="00AB79DF" w:rsidRDefault="00131F93" w:rsidP="00131F93">
      <w:pPr>
        <w:jc w:val="both"/>
        <w:rPr>
          <w:rFonts w:ascii="Verdana" w:hAnsi="Verdana"/>
        </w:rPr>
      </w:pPr>
    </w:p>
    <w:p w14:paraId="1E2C413B" w14:textId="77777777" w:rsidR="00131F93" w:rsidRPr="00AB79DF" w:rsidRDefault="00131F93" w:rsidP="00131F93">
      <w:pPr>
        <w:numPr>
          <w:ilvl w:val="0"/>
          <w:numId w:val="1"/>
        </w:numPr>
        <w:jc w:val="both"/>
        <w:rPr>
          <w:rFonts w:ascii="Verdana" w:hAnsi="Verdana"/>
        </w:rPr>
      </w:pPr>
      <w:r w:rsidRPr="00AB79DF">
        <w:rPr>
          <w:rFonts w:ascii="Verdana" w:hAnsi="Verdana"/>
        </w:rPr>
        <w:t>rendano nocive le sostanze alimentari o pericolose alla salute pubblica (art. 2);</w:t>
      </w:r>
    </w:p>
    <w:p w14:paraId="22CF24EA" w14:textId="77777777" w:rsidR="00131F93" w:rsidRPr="00AB79DF" w:rsidRDefault="00131F93" w:rsidP="00131F93">
      <w:pPr>
        <w:numPr>
          <w:ilvl w:val="0"/>
          <w:numId w:val="1"/>
        </w:numPr>
        <w:jc w:val="both"/>
        <w:rPr>
          <w:rFonts w:ascii="Verdana" w:hAnsi="Verdana"/>
        </w:rPr>
      </w:pPr>
      <w:r w:rsidRPr="00AB79DF">
        <w:rPr>
          <w:rFonts w:ascii="Verdana" w:hAnsi="Verdana"/>
        </w:rPr>
        <w:t>possano modificare sfavorevolmente le proprietà organolettiche degli alimenti (art. 2);</w:t>
      </w:r>
    </w:p>
    <w:p w14:paraId="7FC7EC7C" w14:textId="77777777" w:rsidR="00131F93" w:rsidRPr="00AB79DF" w:rsidRDefault="00131F93" w:rsidP="00131F93">
      <w:pPr>
        <w:numPr>
          <w:ilvl w:val="0"/>
          <w:numId w:val="1"/>
        </w:numPr>
        <w:jc w:val="both"/>
        <w:rPr>
          <w:rFonts w:ascii="Verdana" w:hAnsi="Verdana"/>
        </w:rPr>
      </w:pPr>
      <w:r w:rsidRPr="00AB79DF">
        <w:rPr>
          <w:rFonts w:ascii="Verdana" w:hAnsi="Verdana"/>
        </w:rPr>
        <w:t>siano di piombo, di zinco o leghe contenenti più del 10% di piombo (art. 2 bis);</w:t>
      </w:r>
    </w:p>
    <w:p w14:paraId="33C85C31" w14:textId="77777777" w:rsidR="00131F93" w:rsidRPr="00AB79DF" w:rsidRDefault="00131F93" w:rsidP="00131F93">
      <w:pPr>
        <w:numPr>
          <w:ilvl w:val="0"/>
          <w:numId w:val="1"/>
        </w:numPr>
        <w:jc w:val="both"/>
        <w:rPr>
          <w:rFonts w:ascii="Verdana" w:hAnsi="Verdana"/>
        </w:rPr>
      </w:pPr>
      <w:r w:rsidRPr="00AB79DF">
        <w:rPr>
          <w:rFonts w:ascii="Verdana" w:hAnsi="Verdana"/>
        </w:rPr>
        <w:t>stagnati internamente con stagno contenente piombo al di sopra dell’1% (art. 2 bis);</w:t>
      </w:r>
    </w:p>
    <w:p w14:paraId="2885831E" w14:textId="77777777" w:rsidR="00131F93" w:rsidRPr="00AB79DF" w:rsidRDefault="00131F93" w:rsidP="00131F93">
      <w:pPr>
        <w:numPr>
          <w:ilvl w:val="0"/>
          <w:numId w:val="1"/>
        </w:numPr>
        <w:jc w:val="both"/>
        <w:rPr>
          <w:rFonts w:ascii="Verdana" w:hAnsi="Verdana"/>
        </w:rPr>
      </w:pPr>
      <w:r w:rsidRPr="00AB79DF">
        <w:rPr>
          <w:rFonts w:ascii="Verdana" w:hAnsi="Verdana"/>
        </w:rPr>
        <w:t>rivestiti internamente con strati vetrificati, verniciati o smaltati che, messi a contatto per 24 ore con una soluzione all’1% di acido acetico, cedano piombo alla temperatura ordinaria (art. 2 bis)</w:t>
      </w:r>
    </w:p>
    <w:p w14:paraId="2503DC09" w14:textId="77777777" w:rsidR="00131F93" w:rsidRPr="00AB79DF" w:rsidRDefault="00131F93" w:rsidP="00131F93">
      <w:pPr>
        <w:numPr>
          <w:ilvl w:val="0"/>
          <w:numId w:val="1"/>
        </w:numPr>
        <w:jc w:val="both"/>
        <w:rPr>
          <w:rFonts w:ascii="Verdana" w:hAnsi="Verdana"/>
        </w:rPr>
      </w:pPr>
      <w:r w:rsidRPr="00AB79DF">
        <w:rPr>
          <w:rFonts w:ascii="Verdana" w:hAnsi="Verdana"/>
        </w:rPr>
        <w:t xml:space="preserve">costituiti da materiale nella cui composizione si trovi più di tre centigrammi di arsenico per </w:t>
      </w:r>
      <w:smartTag w:uri="urn:schemas-microsoft-com:office:smarttags" w:element="metricconverter">
        <w:smartTagPr>
          <w:attr w:name="ProductID" w:val="100 grammi"/>
        </w:smartTagPr>
        <w:r w:rsidRPr="00AB79DF">
          <w:rPr>
            <w:rFonts w:ascii="Verdana" w:hAnsi="Verdana"/>
          </w:rPr>
          <w:t>100 grammi</w:t>
        </w:r>
      </w:smartTag>
      <w:r w:rsidRPr="00AB79DF">
        <w:rPr>
          <w:rFonts w:ascii="Verdana" w:hAnsi="Verdana"/>
        </w:rPr>
        <w:t xml:space="preserve"> di materiale (art. 2 bis).</w:t>
      </w:r>
    </w:p>
    <w:p w14:paraId="201CF959" w14:textId="77777777" w:rsidR="00131F93" w:rsidRPr="00AB79DF" w:rsidRDefault="00131F93" w:rsidP="00131F93">
      <w:pPr>
        <w:jc w:val="both"/>
        <w:rPr>
          <w:rFonts w:ascii="Verdana" w:hAnsi="Verdana"/>
        </w:rPr>
      </w:pPr>
    </w:p>
    <w:p w14:paraId="12968807" w14:textId="77777777" w:rsidR="00131F93" w:rsidRPr="00AB79DF" w:rsidRDefault="00131F93" w:rsidP="00131F93">
      <w:pPr>
        <w:jc w:val="both"/>
        <w:rPr>
          <w:rFonts w:ascii="Verdana" w:hAnsi="Verdana"/>
        </w:rPr>
      </w:pPr>
      <w:r w:rsidRPr="00AB79DF">
        <w:rPr>
          <w:rFonts w:ascii="Verdana" w:hAnsi="Verdana"/>
        </w:rPr>
        <w:t xml:space="preserve">I limiti di tollerabilità delle cessioni e le prove di laboratorio per verificarne il rispetto sono descritte nel D.M. </w:t>
      </w:r>
      <w:r>
        <w:rPr>
          <w:rFonts w:ascii="Verdana" w:hAnsi="Verdana"/>
        </w:rPr>
        <w:t xml:space="preserve">1/2/2007 </w:t>
      </w:r>
      <w:r w:rsidRPr="00AB79DF">
        <w:rPr>
          <w:rFonts w:ascii="Verdana" w:hAnsi="Verdana"/>
        </w:rPr>
        <w:t>per la ceramica e nel D.M. 21/3/73</w:t>
      </w:r>
      <w:r>
        <w:rPr>
          <w:rFonts w:ascii="Verdana" w:hAnsi="Verdana"/>
        </w:rPr>
        <w:t xml:space="preserve"> e successive modificazioni</w:t>
      </w:r>
      <w:r w:rsidRPr="00AB79DF">
        <w:rPr>
          <w:rFonts w:ascii="Verdana" w:hAnsi="Verdana"/>
        </w:rPr>
        <w:t xml:space="preserve"> per gli altri materiali.</w:t>
      </w:r>
    </w:p>
    <w:p w14:paraId="33ED2CF7" w14:textId="77777777" w:rsidR="00131F93" w:rsidRPr="00AB79DF" w:rsidRDefault="00131F93" w:rsidP="00131F93">
      <w:pPr>
        <w:jc w:val="both"/>
        <w:rPr>
          <w:rFonts w:ascii="Verdana" w:hAnsi="Verdana"/>
        </w:rPr>
      </w:pPr>
    </w:p>
    <w:p w14:paraId="2CE2D0F4" w14:textId="77777777" w:rsidR="00131F93" w:rsidRPr="00AB79DF" w:rsidRDefault="00131F93" w:rsidP="00131F93">
      <w:pPr>
        <w:jc w:val="both"/>
        <w:rPr>
          <w:rFonts w:ascii="Verdana" w:hAnsi="Verdana"/>
        </w:rPr>
      </w:pPr>
      <w:r w:rsidRPr="00AB79DF">
        <w:rPr>
          <w:rFonts w:ascii="Verdana" w:hAnsi="Verdana"/>
        </w:rPr>
        <w:t>Quest’ultimo provvedimento detta la disciplina igienica degli imballaggi, recipienti, utensili, destinati a venire in contatto con le sostanze alimentari o con sostanze d’uso personale con particolare riferimento agli oggetti di plastica, gomma, cellulosa rigenerata, carta e cartone, vetro, acciaio inossidabile, banda stagnata e cromata</w:t>
      </w:r>
      <w:r>
        <w:rPr>
          <w:rFonts w:ascii="Verdana" w:hAnsi="Verdana"/>
        </w:rPr>
        <w:t>.</w:t>
      </w:r>
    </w:p>
    <w:p w14:paraId="1476F696" w14:textId="77777777" w:rsidR="00131F93" w:rsidRPr="00AB79DF" w:rsidRDefault="00131F93" w:rsidP="00131F93">
      <w:pPr>
        <w:jc w:val="both"/>
        <w:rPr>
          <w:rFonts w:ascii="Verdana" w:hAnsi="Verdana"/>
        </w:rPr>
      </w:pPr>
    </w:p>
    <w:p w14:paraId="32DE9915" w14:textId="77777777" w:rsidR="00131F93" w:rsidRDefault="00131F93" w:rsidP="00131F93">
      <w:pPr>
        <w:jc w:val="both"/>
        <w:rPr>
          <w:rFonts w:ascii="Verdana" w:hAnsi="Verdana"/>
        </w:rPr>
      </w:pPr>
      <w:r w:rsidRPr="00AB79DF">
        <w:rPr>
          <w:rFonts w:ascii="Verdana" w:hAnsi="Verdana"/>
        </w:rPr>
        <w:t>La violazione di tali divieti è sanzionata penalmente con pena detentiva e pecuniaria.</w:t>
      </w:r>
    </w:p>
    <w:p w14:paraId="3C10ED76" w14:textId="77777777" w:rsidR="00131F93" w:rsidRPr="00AB79DF" w:rsidRDefault="00131F93" w:rsidP="00131F93">
      <w:pPr>
        <w:jc w:val="both"/>
        <w:rPr>
          <w:rFonts w:ascii="Verdana" w:hAnsi="Verdana"/>
        </w:rPr>
      </w:pPr>
    </w:p>
    <w:p w14:paraId="70728AED" w14:textId="77777777" w:rsidR="00131F93" w:rsidRDefault="00131F93" w:rsidP="00131F93">
      <w:pPr>
        <w:jc w:val="both"/>
        <w:rPr>
          <w:rFonts w:ascii="Verdana" w:hAnsi="Verdana"/>
        </w:rPr>
      </w:pPr>
      <w:r w:rsidRPr="0058264A">
        <w:rPr>
          <w:rFonts w:ascii="Verdana" w:hAnsi="Verdana"/>
          <w:b/>
        </w:rPr>
        <w:t xml:space="preserve">b) </w:t>
      </w:r>
      <w:r w:rsidRPr="0058264A">
        <w:rPr>
          <w:rFonts w:ascii="Verdana" w:hAnsi="Verdana"/>
          <w:b/>
          <w:u w:val="single"/>
        </w:rPr>
        <w:t>Obblighi</w:t>
      </w:r>
      <w:r w:rsidRPr="00F80568">
        <w:rPr>
          <w:rFonts w:ascii="Verdana" w:hAnsi="Verdana"/>
          <w:b/>
          <w:u w:val="single"/>
        </w:rPr>
        <w:t xml:space="preserve"> di informazione</w:t>
      </w:r>
      <w:r w:rsidRPr="00AB79DF">
        <w:rPr>
          <w:rFonts w:ascii="Verdana" w:hAnsi="Verdana"/>
        </w:rPr>
        <w:t xml:space="preserve"> </w:t>
      </w:r>
    </w:p>
    <w:p w14:paraId="754895BD" w14:textId="77777777" w:rsidR="00131F93" w:rsidRPr="00AB79DF" w:rsidRDefault="00131F93" w:rsidP="00131F93">
      <w:pPr>
        <w:jc w:val="both"/>
        <w:rPr>
          <w:rFonts w:ascii="Verdana" w:hAnsi="Verdana"/>
        </w:rPr>
      </w:pPr>
    </w:p>
    <w:p w14:paraId="7CA5665F" w14:textId="77777777" w:rsidR="00131F93" w:rsidRPr="00AB79DF" w:rsidRDefault="00131F93" w:rsidP="00131F93">
      <w:pPr>
        <w:jc w:val="both"/>
        <w:rPr>
          <w:rFonts w:ascii="Verdana" w:hAnsi="Verdana"/>
        </w:rPr>
      </w:pPr>
      <w:r w:rsidRPr="00AB79DF">
        <w:rPr>
          <w:rFonts w:ascii="Verdana" w:hAnsi="Verdana"/>
        </w:rPr>
        <w:t xml:space="preserve">Gli oggetti destinati al contatto con gli alimenti devono riportare, </w:t>
      </w:r>
      <w:r>
        <w:rPr>
          <w:rFonts w:ascii="Verdana" w:hAnsi="Verdana"/>
          <w:b/>
        </w:rPr>
        <w:t>al momento dell’immissione sul mercato</w:t>
      </w:r>
      <w:r w:rsidRPr="00AB79DF">
        <w:rPr>
          <w:rFonts w:ascii="Verdana" w:hAnsi="Verdana"/>
        </w:rPr>
        <w:t>, le seguenti indicazioni</w:t>
      </w:r>
      <w:r>
        <w:rPr>
          <w:rFonts w:ascii="Verdana" w:hAnsi="Verdana"/>
        </w:rPr>
        <w:t xml:space="preserve"> </w:t>
      </w:r>
      <w:r w:rsidRPr="00AB79DF">
        <w:rPr>
          <w:rFonts w:ascii="Verdana" w:hAnsi="Verdana"/>
        </w:rPr>
        <w:t>(</w:t>
      </w:r>
      <w:r>
        <w:rPr>
          <w:rFonts w:ascii="Verdana" w:hAnsi="Verdana"/>
        </w:rPr>
        <w:t>art. 15 del Regolamento</w:t>
      </w:r>
      <w:r w:rsidRPr="00AB79DF">
        <w:rPr>
          <w:rFonts w:ascii="Verdana" w:hAnsi="Verdana"/>
        </w:rPr>
        <w:t>):</w:t>
      </w:r>
    </w:p>
    <w:p w14:paraId="70554E4F" w14:textId="77777777" w:rsidR="00131F93" w:rsidRPr="00AB79DF" w:rsidRDefault="00131F93" w:rsidP="00131F93">
      <w:pPr>
        <w:jc w:val="both"/>
        <w:rPr>
          <w:rFonts w:ascii="Verdana" w:hAnsi="Verdana"/>
        </w:rPr>
      </w:pPr>
    </w:p>
    <w:p w14:paraId="13AA1A06" w14:textId="77777777" w:rsidR="00131F93" w:rsidRPr="00AB79DF" w:rsidRDefault="00131F93" w:rsidP="00131F93">
      <w:pPr>
        <w:framePr w:h="0" w:hSpace="141" w:wrap="around" w:vAnchor="text" w:hAnchor="text" w:y="1"/>
        <w:numPr>
          <w:ilvl w:val="0"/>
          <w:numId w:val="2"/>
        </w:numPr>
        <w:pBdr>
          <w:top w:val="single" w:sz="18" w:space="1" w:color="auto"/>
          <w:left w:val="single" w:sz="18" w:space="1" w:color="auto"/>
          <w:bottom w:val="single" w:sz="18" w:space="1" w:color="auto"/>
          <w:right w:val="single" w:sz="18" w:space="1" w:color="auto"/>
        </w:pBdr>
        <w:jc w:val="both"/>
        <w:rPr>
          <w:rFonts w:ascii="Verdana" w:hAnsi="Verdana"/>
        </w:rPr>
      </w:pPr>
      <w:r w:rsidRPr="00AB79DF">
        <w:rPr>
          <w:rFonts w:ascii="Verdana" w:hAnsi="Verdana"/>
        </w:rPr>
        <w:lastRenderedPageBreak/>
        <w:t xml:space="preserve">dicitura “per </w:t>
      </w:r>
      <w:r>
        <w:rPr>
          <w:rFonts w:ascii="Verdana" w:hAnsi="Verdana"/>
        </w:rPr>
        <w:t xml:space="preserve">contatto con i prodotti </w:t>
      </w:r>
      <w:r w:rsidRPr="00AB79DF">
        <w:rPr>
          <w:rFonts w:ascii="Verdana" w:hAnsi="Verdana"/>
        </w:rPr>
        <w:t>aliment</w:t>
      </w:r>
      <w:r>
        <w:rPr>
          <w:rFonts w:ascii="Verdana" w:hAnsi="Verdana"/>
        </w:rPr>
        <w:t>ar</w:t>
      </w:r>
      <w:r w:rsidRPr="00AB79DF">
        <w:rPr>
          <w:rFonts w:ascii="Verdana" w:hAnsi="Verdana"/>
        </w:rPr>
        <w:t xml:space="preserve">i” ovvero </w:t>
      </w:r>
      <w:r>
        <w:rPr>
          <w:rFonts w:ascii="Verdana" w:hAnsi="Verdana"/>
        </w:rPr>
        <w:t xml:space="preserve">una indicazione </w:t>
      </w:r>
      <w:r w:rsidRPr="00AB79DF">
        <w:rPr>
          <w:rFonts w:ascii="Verdana" w:hAnsi="Verdana"/>
        </w:rPr>
        <w:t>specific</w:t>
      </w:r>
      <w:r>
        <w:rPr>
          <w:rFonts w:ascii="Verdana" w:hAnsi="Verdana"/>
        </w:rPr>
        <w:t>a circa il loro impiego</w:t>
      </w:r>
      <w:r w:rsidRPr="00AB79DF">
        <w:rPr>
          <w:rFonts w:ascii="Verdana" w:hAnsi="Verdana"/>
        </w:rPr>
        <w:t xml:space="preserve"> ovvero il simbolo “bicchiere e forchetta”. </w:t>
      </w:r>
    </w:p>
    <w:p w14:paraId="7FB50C40" w14:textId="77777777" w:rsidR="00131F93" w:rsidRPr="00AB79DF" w:rsidRDefault="00131F93" w:rsidP="00131F93">
      <w:pPr>
        <w:framePr w:h="0" w:hSpace="141" w:wrap="around" w:vAnchor="text" w:hAnchor="text" w:y="1"/>
        <w:numPr>
          <w:ilvl w:val="0"/>
          <w:numId w:val="2"/>
        </w:numPr>
        <w:pBdr>
          <w:top w:val="single" w:sz="18" w:space="1" w:color="auto"/>
          <w:left w:val="single" w:sz="18" w:space="1" w:color="auto"/>
          <w:bottom w:val="single" w:sz="18" w:space="1" w:color="auto"/>
          <w:right w:val="single" w:sz="18" w:space="1" w:color="auto"/>
        </w:pBdr>
        <w:jc w:val="both"/>
        <w:rPr>
          <w:rFonts w:ascii="Verdana" w:hAnsi="Verdana"/>
        </w:rPr>
      </w:pPr>
      <w:r w:rsidRPr="00AB79DF">
        <w:rPr>
          <w:rFonts w:ascii="Verdana" w:hAnsi="Verdana"/>
        </w:rPr>
        <w:t>le condizioni particolari di impiego, ove necessarie per un sicuro</w:t>
      </w:r>
      <w:r>
        <w:rPr>
          <w:rFonts w:ascii="Verdana" w:hAnsi="Verdana"/>
        </w:rPr>
        <w:t xml:space="preserve"> e adeguato</w:t>
      </w:r>
      <w:r w:rsidRPr="00AB79DF">
        <w:rPr>
          <w:rFonts w:ascii="Verdana" w:hAnsi="Verdana"/>
        </w:rPr>
        <w:t xml:space="preserve"> utilizzo del prodotto.</w:t>
      </w:r>
    </w:p>
    <w:p w14:paraId="5FA3FCAB" w14:textId="77777777" w:rsidR="00131F93" w:rsidRDefault="00131F93" w:rsidP="00131F93">
      <w:pPr>
        <w:framePr w:h="0" w:hSpace="141" w:wrap="around" w:vAnchor="text" w:hAnchor="text" w:y="1"/>
        <w:numPr>
          <w:ilvl w:val="0"/>
          <w:numId w:val="2"/>
        </w:numPr>
        <w:pBdr>
          <w:top w:val="single" w:sz="18" w:space="1" w:color="auto"/>
          <w:left w:val="single" w:sz="18" w:space="1" w:color="auto"/>
          <w:bottom w:val="single" w:sz="18" w:space="1" w:color="auto"/>
          <w:right w:val="single" w:sz="18" w:space="1" w:color="auto"/>
        </w:pBdr>
        <w:jc w:val="both"/>
        <w:rPr>
          <w:rFonts w:ascii="Verdana" w:hAnsi="Verdana"/>
        </w:rPr>
      </w:pPr>
      <w:r w:rsidRPr="00AB79DF">
        <w:rPr>
          <w:rFonts w:ascii="Verdana" w:hAnsi="Verdana"/>
        </w:rPr>
        <w:t>il nome o la ragione sociale e l’indiri</w:t>
      </w:r>
      <w:r>
        <w:rPr>
          <w:rFonts w:ascii="Verdana" w:hAnsi="Verdana"/>
        </w:rPr>
        <w:t>zzo o la sede sociale,</w:t>
      </w:r>
      <w:r w:rsidRPr="00AB79DF">
        <w:rPr>
          <w:rFonts w:ascii="Verdana" w:hAnsi="Verdana"/>
        </w:rPr>
        <w:t xml:space="preserve"> del fabbricante o del t</w:t>
      </w:r>
      <w:r>
        <w:rPr>
          <w:rFonts w:ascii="Verdana" w:hAnsi="Verdana"/>
        </w:rPr>
        <w:t>rasformatore o del</w:t>
      </w:r>
      <w:r w:rsidRPr="00AB79DF">
        <w:rPr>
          <w:rFonts w:ascii="Verdana" w:hAnsi="Verdana"/>
        </w:rPr>
        <w:t xml:space="preserve"> venditore </w:t>
      </w:r>
      <w:r>
        <w:rPr>
          <w:rFonts w:ascii="Verdana" w:hAnsi="Verdana"/>
        </w:rPr>
        <w:t xml:space="preserve">responsabile dell’immissione sul mercato, </w:t>
      </w:r>
      <w:r w:rsidRPr="00AB79DF">
        <w:rPr>
          <w:rFonts w:ascii="Verdana" w:hAnsi="Verdana"/>
        </w:rPr>
        <w:t>stabilito nella Comunità</w:t>
      </w:r>
      <w:r>
        <w:rPr>
          <w:rFonts w:ascii="Verdana" w:hAnsi="Verdana"/>
        </w:rPr>
        <w:t>;</w:t>
      </w:r>
    </w:p>
    <w:p w14:paraId="31210B0E" w14:textId="77777777" w:rsidR="00131F93" w:rsidRPr="00AB79DF" w:rsidRDefault="00131F93" w:rsidP="00131F93">
      <w:pPr>
        <w:framePr w:h="0" w:hSpace="141" w:wrap="around" w:vAnchor="text" w:hAnchor="text" w:y="1"/>
        <w:numPr>
          <w:ilvl w:val="0"/>
          <w:numId w:val="2"/>
        </w:numPr>
        <w:pBdr>
          <w:top w:val="single" w:sz="18" w:space="1" w:color="auto"/>
          <w:left w:val="single" w:sz="18" w:space="1" w:color="auto"/>
          <w:bottom w:val="single" w:sz="18" w:space="1" w:color="auto"/>
          <w:right w:val="single" w:sz="18" w:space="1" w:color="auto"/>
        </w:pBdr>
        <w:jc w:val="both"/>
        <w:rPr>
          <w:rFonts w:ascii="Verdana" w:hAnsi="Verdana"/>
        </w:rPr>
      </w:pPr>
      <w:r>
        <w:rPr>
          <w:rFonts w:ascii="Verdana" w:hAnsi="Verdana"/>
        </w:rPr>
        <w:t>una adeguata etichettatura o identificazione che assicuri la rintracciabilità dell’oggetto.</w:t>
      </w:r>
    </w:p>
    <w:p w14:paraId="5BB1F73E" w14:textId="77777777" w:rsidR="00131F93" w:rsidRPr="00AB79DF" w:rsidRDefault="00131F93" w:rsidP="00131F93">
      <w:pPr>
        <w:jc w:val="both"/>
        <w:rPr>
          <w:rFonts w:ascii="Verdana" w:hAnsi="Verdana"/>
        </w:rPr>
      </w:pPr>
      <w:r w:rsidRPr="00AB79DF">
        <w:rPr>
          <w:rFonts w:ascii="Verdana" w:hAnsi="Verdana"/>
        </w:rPr>
        <w:t>.</w:t>
      </w:r>
    </w:p>
    <w:p w14:paraId="5566F996" w14:textId="77777777" w:rsidR="00131F93" w:rsidRPr="00AB79DF" w:rsidRDefault="00131F93" w:rsidP="00131F93">
      <w:pPr>
        <w:jc w:val="both"/>
        <w:rPr>
          <w:rFonts w:ascii="Verdana" w:hAnsi="Verdana"/>
        </w:rPr>
      </w:pPr>
      <w:r w:rsidRPr="00AB79DF">
        <w:rPr>
          <w:rFonts w:ascii="Verdana" w:hAnsi="Verdana"/>
          <w:b/>
        </w:rPr>
        <w:t>Osservazioni:</w:t>
      </w:r>
    </w:p>
    <w:p w14:paraId="6A81D731" w14:textId="77777777" w:rsidR="00131F93" w:rsidRPr="00AB79DF" w:rsidRDefault="00131F93" w:rsidP="00131F93">
      <w:pPr>
        <w:jc w:val="both"/>
        <w:rPr>
          <w:rFonts w:ascii="Verdana" w:hAnsi="Verdana"/>
        </w:rPr>
      </w:pPr>
    </w:p>
    <w:p w14:paraId="12295BA1" w14:textId="77777777" w:rsidR="00131F93" w:rsidRDefault="00131F93" w:rsidP="00131F93">
      <w:pPr>
        <w:jc w:val="both"/>
        <w:rPr>
          <w:rFonts w:ascii="Verdana" w:hAnsi="Verdana"/>
        </w:rPr>
      </w:pPr>
      <w:r w:rsidRPr="00AB79DF">
        <w:rPr>
          <w:rFonts w:ascii="Verdana" w:hAnsi="Verdana"/>
        </w:rPr>
        <w:t xml:space="preserve">* Le </w:t>
      </w:r>
      <w:proofErr w:type="gramStart"/>
      <w:r>
        <w:rPr>
          <w:rFonts w:ascii="Verdana" w:hAnsi="Verdana"/>
        </w:rPr>
        <w:t>predette</w:t>
      </w:r>
      <w:proofErr w:type="gramEnd"/>
      <w:r>
        <w:rPr>
          <w:rFonts w:ascii="Verdana" w:hAnsi="Verdana"/>
        </w:rPr>
        <w:t xml:space="preserve"> </w:t>
      </w:r>
      <w:r w:rsidRPr="00AB79DF">
        <w:rPr>
          <w:rFonts w:ascii="Verdana" w:hAnsi="Verdana"/>
        </w:rPr>
        <w:t xml:space="preserve">indicazioni devono essere </w:t>
      </w:r>
      <w:r>
        <w:rPr>
          <w:rFonts w:ascii="Verdana" w:hAnsi="Verdana"/>
        </w:rPr>
        <w:t>scritte in modo ben visibile, chiaramente leggibile ed indelebile.</w:t>
      </w:r>
    </w:p>
    <w:p w14:paraId="57ACE762" w14:textId="77777777" w:rsidR="00131F93" w:rsidRDefault="00131F93" w:rsidP="00131F93">
      <w:pPr>
        <w:jc w:val="both"/>
        <w:rPr>
          <w:rFonts w:ascii="Verdana" w:hAnsi="Verdana"/>
        </w:rPr>
      </w:pPr>
    </w:p>
    <w:p w14:paraId="1F3587C6" w14:textId="77777777" w:rsidR="00131F93" w:rsidRDefault="00131F93" w:rsidP="00131F93">
      <w:pPr>
        <w:jc w:val="both"/>
        <w:rPr>
          <w:rFonts w:ascii="Verdana" w:hAnsi="Verdana"/>
        </w:rPr>
      </w:pPr>
      <w:r>
        <w:rPr>
          <w:rFonts w:ascii="Verdana" w:hAnsi="Verdana"/>
        </w:rPr>
        <w:t>* Le informazioni relative all’utilizzo per alimenti ed alle precauzioni d’uso, nella fase di vendita al consumatore finale, devono essere apposte in una lingua facilmente comprensibile per gli acquirenti (e quindi, per la commercializzazione in Italia, in ITALIANO).</w:t>
      </w:r>
    </w:p>
    <w:p w14:paraId="63A6835B" w14:textId="77777777" w:rsidR="00131F93" w:rsidRPr="00AB79DF" w:rsidRDefault="00131F93" w:rsidP="00131F93">
      <w:pPr>
        <w:jc w:val="both"/>
        <w:rPr>
          <w:rFonts w:ascii="Verdana" w:hAnsi="Verdana"/>
        </w:rPr>
      </w:pPr>
    </w:p>
    <w:p w14:paraId="060A1E64" w14:textId="77777777" w:rsidR="00131F93" w:rsidRPr="00AB79DF" w:rsidRDefault="00131F93" w:rsidP="00131F93">
      <w:pPr>
        <w:jc w:val="both"/>
        <w:rPr>
          <w:rFonts w:ascii="Verdana" w:hAnsi="Verdana"/>
        </w:rPr>
      </w:pPr>
      <w:r w:rsidRPr="00AB79DF">
        <w:rPr>
          <w:rFonts w:ascii="Verdana" w:hAnsi="Verdana"/>
        </w:rPr>
        <w:t xml:space="preserve">* La dicitura “per alimenti” o </w:t>
      </w:r>
      <w:r>
        <w:rPr>
          <w:rFonts w:ascii="Verdana" w:hAnsi="Verdana"/>
        </w:rPr>
        <w:t>il simbolo non sono obbligatori</w:t>
      </w:r>
      <w:r w:rsidRPr="00AB79DF">
        <w:rPr>
          <w:rFonts w:ascii="Verdana" w:hAnsi="Verdana"/>
        </w:rPr>
        <w:t xml:space="preserve"> per gli oggetti che, per la loro stessa natura, sono chiaramente destinati al contatto con i prodotti alimentari.</w:t>
      </w:r>
    </w:p>
    <w:p w14:paraId="4D3C9E1F" w14:textId="77777777" w:rsidR="00131F93" w:rsidRPr="00AB79DF" w:rsidRDefault="00131F93" w:rsidP="00131F93">
      <w:pPr>
        <w:jc w:val="both"/>
        <w:rPr>
          <w:rFonts w:ascii="Verdana" w:hAnsi="Verdana"/>
        </w:rPr>
      </w:pPr>
    </w:p>
    <w:p w14:paraId="298AE328" w14:textId="77777777" w:rsidR="00131F93" w:rsidRPr="00AB79DF" w:rsidRDefault="00131F93" w:rsidP="00131F93">
      <w:pPr>
        <w:jc w:val="both"/>
        <w:rPr>
          <w:rFonts w:ascii="Verdana" w:hAnsi="Verdana"/>
        </w:rPr>
      </w:pPr>
      <w:r w:rsidRPr="0058264A">
        <w:rPr>
          <w:rFonts w:ascii="Verdana" w:hAnsi="Verdana"/>
          <w:b/>
        </w:rPr>
        <w:t>c)</w:t>
      </w:r>
      <w:r w:rsidRPr="00AB79DF">
        <w:rPr>
          <w:rFonts w:ascii="Verdana" w:hAnsi="Verdana"/>
        </w:rPr>
        <w:t xml:space="preserve"> </w:t>
      </w:r>
      <w:r w:rsidRPr="00310AD2">
        <w:rPr>
          <w:rFonts w:ascii="Verdana" w:hAnsi="Verdana"/>
          <w:b/>
          <w:u w:val="single"/>
        </w:rPr>
        <w:t>Modalità di apposizione delle indicazioni di legge</w:t>
      </w:r>
    </w:p>
    <w:p w14:paraId="50392B7B" w14:textId="77777777" w:rsidR="00131F93" w:rsidRPr="00AB79DF" w:rsidRDefault="00131F93" w:rsidP="00131F93">
      <w:pPr>
        <w:jc w:val="both"/>
        <w:rPr>
          <w:rFonts w:ascii="Verdana" w:hAnsi="Verdana"/>
        </w:rPr>
      </w:pPr>
    </w:p>
    <w:p w14:paraId="3C45DF22" w14:textId="77777777" w:rsidR="00131F93" w:rsidRPr="00AB79DF" w:rsidRDefault="00131F93" w:rsidP="00131F93">
      <w:pPr>
        <w:jc w:val="both"/>
        <w:rPr>
          <w:rFonts w:ascii="Verdana" w:hAnsi="Verdana"/>
        </w:rPr>
      </w:pPr>
      <w:r w:rsidRPr="00AB79DF">
        <w:rPr>
          <w:rFonts w:ascii="Verdana" w:hAnsi="Verdana"/>
        </w:rPr>
        <w:t xml:space="preserve">Le indicazioni </w:t>
      </w:r>
      <w:r>
        <w:rPr>
          <w:rFonts w:ascii="Verdana" w:hAnsi="Verdana"/>
        </w:rPr>
        <w:t>obbligatorie sono f</w:t>
      </w:r>
      <w:r w:rsidRPr="00AB79DF">
        <w:rPr>
          <w:rFonts w:ascii="Verdana" w:hAnsi="Verdana"/>
        </w:rPr>
        <w:t>ornite con modalità differenziate a seconda della fase di commercializzazione:</w:t>
      </w:r>
    </w:p>
    <w:p w14:paraId="5F8DDFD6" w14:textId="77777777" w:rsidR="00131F93" w:rsidRPr="00AB79DF" w:rsidRDefault="00131F93" w:rsidP="00131F93">
      <w:pPr>
        <w:jc w:val="both"/>
        <w:rPr>
          <w:rFonts w:ascii="Verdana" w:hAnsi="Verdana"/>
        </w:rPr>
      </w:pPr>
    </w:p>
    <w:p w14:paraId="60D0EF54" w14:textId="67075670" w:rsidR="00131F93" w:rsidRPr="00AB79DF" w:rsidRDefault="006F63F0" w:rsidP="006F63F0">
      <w:pPr>
        <w:numPr>
          <w:ilvl w:val="0"/>
          <w:numId w:val="20"/>
        </w:numPr>
        <w:jc w:val="both"/>
        <w:rPr>
          <w:rFonts w:ascii="Verdana" w:hAnsi="Verdana"/>
        </w:rPr>
      </w:pPr>
      <w:r>
        <w:rPr>
          <w:rFonts w:ascii="Verdana" w:hAnsi="Verdana"/>
          <w:b/>
        </w:rPr>
        <w:t xml:space="preserve">vendita al </w:t>
      </w:r>
      <w:r w:rsidR="00131F93" w:rsidRPr="00AB79DF">
        <w:rPr>
          <w:rFonts w:ascii="Verdana" w:hAnsi="Verdana"/>
          <w:b/>
        </w:rPr>
        <w:t>dettaglio</w:t>
      </w:r>
      <w:r w:rsidR="00131F93" w:rsidRPr="00AB79DF">
        <w:rPr>
          <w:rFonts w:ascii="Verdana" w:hAnsi="Verdana"/>
        </w:rPr>
        <w:t xml:space="preserve"> </w:t>
      </w:r>
      <w:r w:rsidR="00131F93">
        <w:rPr>
          <w:rFonts w:ascii="Verdana" w:hAnsi="Verdana"/>
        </w:rPr>
        <w:t>(art. 15 par. 7 del Regolamento)</w:t>
      </w:r>
    </w:p>
    <w:p w14:paraId="4A7A5A82" w14:textId="77777777" w:rsidR="00131F93" w:rsidRDefault="00131F93" w:rsidP="00131F93">
      <w:pPr>
        <w:jc w:val="both"/>
        <w:rPr>
          <w:rFonts w:ascii="Verdana" w:hAnsi="Verdana"/>
        </w:rPr>
      </w:pPr>
    </w:p>
    <w:p w14:paraId="52EF03C5" w14:textId="77777777" w:rsidR="00131F93" w:rsidRDefault="00131F93" w:rsidP="00131F93">
      <w:pPr>
        <w:jc w:val="both"/>
        <w:rPr>
          <w:rFonts w:ascii="Verdana" w:hAnsi="Verdana"/>
        </w:rPr>
      </w:pPr>
      <w:r>
        <w:rPr>
          <w:rFonts w:ascii="Verdana" w:hAnsi="Verdana"/>
        </w:rPr>
        <w:t xml:space="preserve">Le informazioni sono apposte, alternativamente, </w:t>
      </w:r>
    </w:p>
    <w:p w14:paraId="36706E8A" w14:textId="77777777" w:rsidR="00131F93" w:rsidRPr="00AB79DF" w:rsidRDefault="00131F93" w:rsidP="00131F93">
      <w:pPr>
        <w:jc w:val="both"/>
        <w:rPr>
          <w:rFonts w:ascii="Verdana" w:hAnsi="Verdana"/>
        </w:rPr>
      </w:pPr>
    </w:p>
    <w:p w14:paraId="124D7309" w14:textId="77777777" w:rsidR="00131F93" w:rsidRPr="00AB79DF" w:rsidRDefault="00131F93" w:rsidP="00131F93">
      <w:pPr>
        <w:numPr>
          <w:ilvl w:val="0"/>
          <w:numId w:val="1"/>
        </w:numPr>
        <w:jc w:val="both"/>
        <w:rPr>
          <w:rFonts w:ascii="Verdana" w:hAnsi="Verdana"/>
        </w:rPr>
      </w:pPr>
      <w:r w:rsidRPr="00AB79DF">
        <w:rPr>
          <w:rFonts w:ascii="Verdana" w:hAnsi="Verdana"/>
        </w:rPr>
        <w:t>sugli oggetti stessi</w:t>
      </w:r>
    </w:p>
    <w:p w14:paraId="4042DE03" w14:textId="77777777" w:rsidR="00131F93" w:rsidRPr="00AB79DF" w:rsidRDefault="00131F93" w:rsidP="00131F93">
      <w:pPr>
        <w:numPr>
          <w:ilvl w:val="0"/>
          <w:numId w:val="1"/>
        </w:numPr>
        <w:jc w:val="both"/>
        <w:rPr>
          <w:rFonts w:ascii="Verdana" w:hAnsi="Verdana"/>
        </w:rPr>
      </w:pPr>
      <w:r w:rsidRPr="00AB79DF">
        <w:rPr>
          <w:rFonts w:ascii="Verdana" w:hAnsi="Verdana"/>
        </w:rPr>
        <w:t>sugli imballaggi</w:t>
      </w:r>
    </w:p>
    <w:p w14:paraId="604BE657" w14:textId="77777777" w:rsidR="00131F93" w:rsidRPr="00AB79DF" w:rsidRDefault="00131F93" w:rsidP="00131F93">
      <w:pPr>
        <w:numPr>
          <w:ilvl w:val="0"/>
          <w:numId w:val="1"/>
        </w:numPr>
        <w:jc w:val="both"/>
        <w:rPr>
          <w:rFonts w:ascii="Verdana" w:hAnsi="Verdana"/>
        </w:rPr>
      </w:pPr>
      <w:r w:rsidRPr="00AB79DF">
        <w:rPr>
          <w:rFonts w:ascii="Verdana" w:hAnsi="Verdana"/>
        </w:rPr>
        <w:t>su etichette</w:t>
      </w:r>
      <w:r>
        <w:rPr>
          <w:rFonts w:ascii="Verdana" w:hAnsi="Verdana"/>
        </w:rPr>
        <w:t xml:space="preserve"> poste sugli oggetti o i loro imballaggi</w:t>
      </w:r>
    </w:p>
    <w:p w14:paraId="5AD07BDC" w14:textId="77777777" w:rsidR="00131F93" w:rsidRPr="00AB79DF" w:rsidRDefault="00131F93" w:rsidP="00131F93">
      <w:pPr>
        <w:numPr>
          <w:ilvl w:val="0"/>
          <w:numId w:val="1"/>
        </w:numPr>
        <w:jc w:val="both"/>
        <w:rPr>
          <w:rFonts w:ascii="Verdana" w:hAnsi="Verdana"/>
        </w:rPr>
      </w:pPr>
      <w:r w:rsidRPr="00AB79DF">
        <w:rPr>
          <w:rFonts w:ascii="Verdana" w:hAnsi="Verdana"/>
        </w:rPr>
        <w:t>su cartelli posti nelle immediate vicinanze degli oggetti (tale soluzione è consentita per l’indicazione della ragione so</w:t>
      </w:r>
      <w:r>
        <w:rPr>
          <w:rFonts w:ascii="Verdana" w:hAnsi="Verdana"/>
        </w:rPr>
        <w:t>ciale</w:t>
      </w:r>
      <w:r w:rsidRPr="00AB79DF">
        <w:rPr>
          <w:rFonts w:ascii="Verdana" w:hAnsi="Verdana"/>
        </w:rPr>
        <w:t xml:space="preserve"> solo se per motivi tecnici di fabbricazione o commercializzazione, queste indicazioni non possano essere apposte sugli oggetti o su etichette).</w:t>
      </w:r>
    </w:p>
    <w:p w14:paraId="0B2C821D" w14:textId="77777777" w:rsidR="00131F93" w:rsidRPr="00AB79DF" w:rsidRDefault="00131F93" w:rsidP="00131F93">
      <w:pPr>
        <w:jc w:val="both"/>
        <w:rPr>
          <w:rFonts w:ascii="Verdana" w:hAnsi="Verdana"/>
        </w:rPr>
      </w:pPr>
    </w:p>
    <w:p w14:paraId="4588482F" w14:textId="7F0A58EE" w:rsidR="00131F93" w:rsidRPr="00AB79DF" w:rsidRDefault="00131F93" w:rsidP="006F63F0">
      <w:pPr>
        <w:numPr>
          <w:ilvl w:val="0"/>
          <w:numId w:val="20"/>
        </w:numPr>
        <w:jc w:val="both"/>
        <w:rPr>
          <w:rFonts w:ascii="Verdana" w:hAnsi="Verdana"/>
          <w:b/>
        </w:rPr>
      </w:pPr>
      <w:r w:rsidRPr="00AB79DF">
        <w:rPr>
          <w:rFonts w:ascii="Verdana" w:hAnsi="Verdana"/>
          <w:b/>
        </w:rPr>
        <w:t>fasi diverse dal dettaglio</w:t>
      </w:r>
      <w:r>
        <w:rPr>
          <w:rFonts w:ascii="Verdana" w:hAnsi="Verdana"/>
          <w:b/>
        </w:rPr>
        <w:t xml:space="preserve"> </w:t>
      </w:r>
      <w:r>
        <w:rPr>
          <w:rFonts w:ascii="Verdana" w:hAnsi="Verdana"/>
        </w:rPr>
        <w:t>(art. 15 par. 8 del Regolamento)</w:t>
      </w:r>
    </w:p>
    <w:p w14:paraId="18460F04" w14:textId="77777777" w:rsidR="00131F93" w:rsidRDefault="00131F93" w:rsidP="00131F93">
      <w:pPr>
        <w:jc w:val="both"/>
        <w:rPr>
          <w:rFonts w:ascii="Verdana" w:hAnsi="Verdana"/>
        </w:rPr>
      </w:pPr>
    </w:p>
    <w:p w14:paraId="52BABB0F" w14:textId="77777777" w:rsidR="00131F93" w:rsidRDefault="00131F93" w:rsidP="00131F93">
      <w:pPr>
        <w:jc w:val="both"/>
        <w:rPr>
          <w:rFonts w:ascii="Verdana" w:hAnsi="Verdana"/>
        </w:rPr>
      </w:pPr>
      <w:r>
        <w:rPr>
          <w:rFonts w:ascii="Verdana" w:hAnsi="Verdana"/>
        </w:rPr>
        <w:t xml:space="preserve">Le informazioni sono apposte, alternativamente, </w:t>
      </w:r>
    </w:p>
    <w:p w14:paraId="60A7078A" w14:textId="77777777" w:rsidR="00131F93" w:rsidRPr="00AB79DF" w:rsidRDefault="00131F93" w:rsidP="00131F93">
      <w:pPr>
        <w:jc w:val="both"/>
        <w:rPr>
          <w:rFonts w:ascii="Verdana" w:hAnsi="Verdana"/>
        </w:rPr>
      </w:pPr>
    </w:p>
    <w:p w14:paraId="02D911DA" w14:textId="77777777" w:rsidR="00131F93" w:rsidRPr="00AB79DF" w:rsidRDefault="00131F93" w:rsidP="00131F93">
      <w:pPr>
        <w:numPr>
          <w:ilvl w:val="0"/>
          <w:numId w:val="1"/>
        </w:numPr>
        <w:jc w:val="both"/>
        <w:rPr>
          <w:rFonts w:ascii="Verdana" w:hAnsi="Verdana"/>
        </w:rPr>
      </w:pPr>
      <w:r w:rsidRPr="00AB79DF">
        <w:rPr>
          <w:rFonts w:ascii="Verdana" w:hAnsi="Verdana"/>
        </w:rPr>
        <w:lastRenderedPageBreak/>
        <w:t>sui documenti di accompagnamento</w:t>
      </w:r>
    </w:p>
    <w:p w14:paraId="5C8E8E11" w14:textId="77777777" w:rsidR="00131F93" w:rsidRPr="00AB79DF" w:rsidRDefault="00131F93" w:rsidP="00131F93">
      <w:pPr>
        <w:numPr>
          <w:ilvl w:val="0"/>
          <w:numId w:val="1"/>
        </w:numPr>
        <w:jc w:val="both"/>
        <w:rPr>
          <w:rFonts w:ascii="Verdana" w:hAnsi="Verdana"/>
        </w:rPr>
      </w:pPr>
      <w:r w:rsidRPr="00AB79DF">
        <w:rPr>
          <w:rFonts w:ascii="Verdana" w:hAnsi="Verdana"/>
        </w:rPr>
        <w:t>su etichette</w:t>
      </w:r>
    </w:p>
    <w:p w14:paraId="63ED1305" w14:textId="77777777" w:rsidR="00131F93" w:rsidRPr="00AB79DF" w:rsidRDefault="00131F93" w:rsidP="00131F93">
      <w:pPr>
        <w:numPr>
          <w:ilvl w:val="0"/>
          <w:numId w:val="1"/>
        </w:numPr>
        <w:jc w:val="both"/>
        <w:rPr>
          <w:rFonts w:ascii="Verdana" w:hAnsi="Verdana"/>
        </w:rPr>
      </w:pPr>
      <w:r w:rsidRPr="00AB79DF">
        <w:rPr>
          <w:rFonts w:ascii="Verdana" w:hAnsi="Verdana"/>
        </w:rPr>
        <w:t>sugli imballaggi</w:t>
      </w:r>
    </w:p>
    <w:p w14:paraId="18FF866D" w14:textId="77777777" w:rsidR="00131F93" w:rsidRPr="00AB79DF" w:rsidRDefault="00131F93" w:rsidP="00131F93">
      <w:pPr>
        <w:numPr>
          <w:ilvl w:val="0"/>
          <w:numId w:val="1"/>
        </w:numPr>
        <w:jc w:val="both"/>
        <w:rPr>
          <w:rFonts w:ascii="Verdana" w:hAnsi="Verdana"/>
        </w:rPr>
      </w:pPr>
      <w:r w:rsidRPr="00AB79DF">
        <w:rPr>
          <w:rFonts w:ascii="Verdana" w:hAnsi="Verdana"/>
        </w:rPr>
        <w:t>sugli oggetti</w:t>
      </w:r>
      <w:r>
        <w:rPr>
          <w:rFonts w:ascii="Verdana" w:hAnsi="Verdana"/>
        </w:rPr>
        <w:t xml:space="preserve"> stessi</w:t>
      </w:r>
    </w:p>
    <w:p w14:paraId="1DD4D4BF" w14:textId="77777777" w:rsidR="00131F93" w:rsidRPr="00AB79DF" w:rsidRDefault="00131F93" w:rsidP="00131F93">
      <w:pPr>
        <w:jc w:val="both"/>
        <w:rPr>
          <w:rFonts w:ascii="Verdana" w:hAnsi="Verdana"/>
        </w:rPr>
      </w:pPr>
    </w:p>
    <w:p w14:paraId="71D4E49E" w14:textId="77777777" w:rsidR="00131F93" w:rsidRPr="0058264A" w:rsidRDefault="00131F93" w:rsidP="00131F93">
      <w:pPr>
        <w:jc w:val="both"/>
        <w:rPr>
          <w:rFonts w:ascii="Verdana" w:hAnsi="Verdana"/>
          <w:b/>
        </w:rPr>
      </w:pPr>
      <w:r w:rsidRPr="0058264A">
        <w:rPr>
          <w:rFonts w:ascii="Verdana" w:hAnsi="Verdana"/>
          <w:b/>
        </w:rPr>
        <w:t xml:space="preserve">d) </w:t>
      </w:r>
      <w:r w:rsidRPr="0058264A">
        <w:rPr>
          <w:rFonts w:ascii="Verdana" w:hAnsi="Verdana"/>
          <w:b/>
          <w:u w:val="single"/>
        </w:rPr>
        <w:t>Dichiarazione di conformità</w:t>
      </w:r>
    </w:p>
    <w:p w14:paraId="0F537624" w14:textId="77777777" w:rsidR="00131F93" w:rsidRPr="00AB79DF" w:rsidRDefault="00131F93" w:rsidP="00131F93">
      <w:pPr>
        <w:jc w:val="both"/>
        <w:rPr>
          <w:rFonts w:ascii="Verdana" w:hAnsi="Verdana"/>
        </w:rPr>
      </w:pPr>
    </w:p>
    <w:p w14:paraId="0FE7F68F" w14:textId="77777777" w:rsidR="00131F93" w:rsidRPr="00AB79DF" w:rsidRDefault="00131F93" w:rsidP="00131F93">
      <w:pPr>
        <w:jc w:val="both"/>
        <w:rPr>
          <w:rFonts w:ascii="Verdana" w:hAnsi="Verdana"/>
        </w:rPr>
      </w:pPr>
      <w:r w:rsidRPr="00AB79DF">
        <w:rPr>
          <w:rFonts w:ascii="Verdana" w:hAnsi="Verdana"/>
        </w:rPr>
        <w:t xml:space="preserve">Gli oggetti destinati al contatto con gli alimenti devono essere accompagnati, in tutte le fasi di commercializzazione esclusa la vendita al consumatore finale, da una </w:t>
      </w:r>
      <w:r w:rsidRPr="00AB79DF">
        <w:rPr>
          <w:rFonts w:ascii="Verdana" w:hAnsi="Verdana"/>
          <w:b/>
        </w:rPr>
        <w:t>dichiarazione che attesti la conformità alle norme</w:t>
      </w:r>
      <w:r w:rsidRPr="00AB79DF">
        <w:rPr>
          <w:rFonts w:ascii="Verdana" w:hAnsi="Verdana"/>
        </w:rPr>
        <w:t xml:space="preserve"> loro applicabili, </w:t>
      </w:r>
      <w:r w:rsidRPr="00AB79DF">
        <w:rPr>
          <w:rFonts w:ascii="Verdana" w:hAnsi="Verdana"/>
          <w:b/>
        </w:rPr>
        <w:t>rilasciata dal PRODUTTORE.</w:t>
      </w:r>
    </w:p>
    <w:p w14:paraId="3F0ADE68" w14:textId="77777777" w:rsidR="00CE6BDE" w:rsidRDefault="00CE6BDE" w:rsidP="00131F93">
      <w:pPr>
        <w:jc w:val="both"/>
        <w:rPr>
          <w:rFonts w:ascii="Verdana" w:hAnsi="Verdana"/>
        </w:rPr>
      </w:pPr>
    </w:p>
    <w:p w14:paraId="71937C1C" w14:textId="331EC8D2" w:rsidR="00131F93" w:rsidRDefault="00131F93" w:rsidP="00131F93">
      <w:pPr>
        <w:jc w:val="both"/>
        <w:rPr>
          <w:rFonts w:ascii="Verdana" w:hAnsi="Verdana"/>
        </w:rPr>
      </w:pPr>
      <w:r w:rsidRPr="00AB79DF">
        <w:rPr>
          <w:rFonts w:ascii="Verdana" w:hAnsi="Verdana"/>
        </w:rPr>
        <w:t>In mancanza della dichiarazione del produttore, la conformità della merce deve essere attestata da un LA</w:t>
      </w:r>
      <w:r>
        <w:rPr>
          <w:rFonts w:ascii="Verdana" w:hAnsi="Verdana"/>
        </w:rPr>
        <w:t>BORATORIO PUBBLICO DI ANALISI (A</w:t>
      </w:r>
      <w:r w:rsidRPr="00AB79DF">
        <w:rPr>
          <w:rFonts w:ascii="Verdana" w:hAnsi="Verdana"/>
        </w:rPr>
        <w:t>SL, Università, laboratori chimici delle dogane, ecc.).</w:t>
      </w:r>
    </w:p>
    <w:p w14:paraId="420D390E" w14:textId="77777777" w:rsidR="00131F93" w:rsidRDefault="00131F93" w:rsidP="00131F93">
      <w:pPr>
        <w:jc w:val="both"/>
        <w:rPr>
          <w:rFonts w:ascii="Verdana" w:hAnsi="Verdana"/>
        </w:rPr>
      </w:pPr>
    </w:p>
    <w:p w14:paraId="1052A3BB" w14:textId="77777777" w:rsidR="00131F93" w:rsidRPr="0028674D" w:rsidRDefault="00131F93" w:rsidP="00131F93">
      <w:pPr>
        <w:jc w:val="both"/>
        <w:rPr>
          <w:rFonts w:ascii="Verdana" w:hAnsi="Verdana"/>
          <w:b/>
          <w:i/>
        </w:rPr>
      </w:pPr>
      <w:r w:rsidRPr="0028674D">
        <w:rPr>
          <w:rFonts w:ascii="Verdana" w:hAnsi="Verdana"/>
          <w:b/>
          <w:i/>
        </w:rPr>
        <w:t xml:space="preserve">Prodotti ceramici: </w:t>
      </w:r>
    </w:p>
    <w:p w14:paraId="4D600803" w14:textId="77777777" w:rsidR="00131F93" w:rsidRDefault="00131F93" w:rsidP="00131F93">
      <w:pPr>
        <w:jc w:val="both"/>
        <w:rPr>
          <w:rFonts w:ascii="Verdana" w:hAnsi="Verdana"/>
        </w:rPr>
      </w:pPr>
    </w:p>
    <w:p w14:paraId="78203513" w14:textId="3BE27698" w:rsidR="00131F93" w:rsidRPr="008148E7" w:rsidRDefault="00CE6BDE" w:rsidP="00131F93">
      <w:pPr>
        <w:jc w:val="both"/>
        <w:rPr>
          <w:rFonts w:ascii="Verdana" w:hAnsi="Verdana"/>
        </w:rPr>
      </w:pPr>
      <w:r>
        <w:rPr>
          <w:rFonts w:ascii="Verdana" w:hAnsi="Verdana"/>
        </w:rPr>
        <w:t>I</w:t>
      </w:r>
      <w:r w:rsidR="00131F93" w:rsidRPr="008148E7">
        <w:rPr>
          <w:rFonts w:ascii="Verdana" w:hAnsi="Verdana"/>
        </w:rPr>
        <w:t xml:space="preserve">l Decreto 1° febbraio 2007 </w:t>
      </w:r>
      <w:r w:rsidR="00131F93">
        <w:rPr>
          <w:rFonts w:ascii="Verdana" w:hAnsi="Verdana"/>
        </w:rPr>
        <w:t xml:space="preserve">di attuazione </w:t>
      </w:r>
      <w:r w:rsidR="00131F93" w:rsidRPr="008148E7">
        <w:rPr>
          <w:rFonts w:ascii="Verdana" w:hAnsi="Verdana"/>
        </w:rPr>
        <w:t xml:space="preserve">della direttiva n. 2005/31/CE, </w:t>
      </w:r>
      <w:r w:rsidR="009724A4">
        <w:rPr>
          <w:rFonts w:ascii="Verdana" w:hAnsi="Verdana"/>
        </w:rPr>
        <w:t xml:space="preserve">ha </w:t>
      </w:r>
      <w:r w:rsidR="00131F93">
        <w:rPr>
          <w:rFonts w:ascii="Verdana" w:hAnsi="Verdana"/>
        </w:rPr>
        <w:t>introd</w:t>
      </w:r>
      <w:r w:rsidR="009724A4">
        <w:rPr>
          <w:rFonts w:ascii="Verdana" w:hAnsi="Verdana"/>
        </w:rPr>
        <w:t xml:space="preserve">otto </w:t>
      </w:r>
      <w:r w:rsidR="00131F93">
        <w:rPr>
          <w:rFonts w:ascii="Verdana" w:hAnsi="Verdana"/>
        </w:rPr>
        <w:t xml:space="preserve">nuovi obblighi in materia di </w:t>
      </w:r>
      <w:r w:rsidR="00131F93" w:rsidRPr="008148E7">
        <w:rPr>
          <w:rFonts w:ascii="Verdana" w:hAnsi="Verdana"/>
        </w:rPr>
        <w:t xml:space="preserve">dichiarazione di conformità e </w:t>
      </w:r>
      <w:r w:rsidR="00131F93">
        <w:rPr>
          <w:rFonts w:ascii="Verdana" w:hAnsi="Verdana"/>
        </w:rPr>
        <w:t>su</w:t>
      </w:r>
      <w:r w:rsidR="00131F93" w:rsidRPr="008148E7">
        <w:rPr>
          <w:rFonts w:ascii="Verdana" w:hAnsi="Verdana"/>
        </w:rPr>
        <w:t>i criteri di efficienza dei metodi di anal</w:t>
      </w:r>
      <w:r w:rsidR="00131F93">
        <w:rPr>
          <w:rFonts w:ascii="Verdana" w:hAnsi="Verdana"/>
        </w:rPr>
        <w:t>isi per gli oggetti di ceramica</w:t>
      </w:r>
      <w:r w:rsidR="00131F93" w:rsidRPr="008148E7">
        <w:rPr>
          <w:rFonts w:ascii="Verdana" w:hAnsi="Verdana"/>
        </w:rPr>
        <w:t xml:space="preserve"> destinati ad entrare in contatto con i prodotti alimentari.</w:t>
      </w:r>
    </w:p>
    <w:p w14:paraId="06A11FE1" w14:textId="77777777" w:rsidR="00131F93" w:rsidRPr="008148E7" w:rsidRDefault="00131F93" w:rsidP="00131F93">
      <w:pPr>
        <w:jc w:val="both"/>
        <w:rPr>
          <w:rFonts w:ascii="Verdana" w:hAnsi="Verdana"/>
        </w:rPr>
      </w:pPr>
    </w:p>
    <w:p w14:paraId="6E50A585" w14:textId="53D88A4B" w:rsidR="00131F93" w:rsidRPr="008148E7" w:rsidRDefault="009724A4" w:rsidP="00131F93">
      <w:pPr>
        <w:jc w:val="both"/>
        <w:rPr>
          <w:rFonts w:ascii="Verdana" w:hAnsi="Verdana"/>
        </w:rPr>
      </w:pPr>
      <w:r>
        <w:rPr>
          <w:rFonts w:ascii="Verdana" w:hAnsi="Verdana"/>
        </w:rPr>
        <w:t>L</w:t>
      </w:r>
      <w:r w:rsidR="00131F93" w:rsidRPr="008148E7">
        <w:rPr>
          <w:rFonts w:ascii="Verdana" w:hAnsi="Verdana"/>
        </w:rPr>
        <w:t>’articolo 3 del decreto legislativo 25 gennaio 1992, n.  108 dispone che, con decreti del Ministro della sanità, vengano indicati, per i materiali e gli oggetti destinati a venire a contatto con le sostanze alimentari, i componenti consentiti nella loro produzione, e, ove occorrano, i requisiti di purezza e le prove di cessione alle quali i materiali e gli oggetti debbono essere sottoposti per determinare l'idoneità all'uso cui sono destinati nonché le limitazioni, le tolleranze e le condizioni di impiego sia per i limiti di contaminazione degli alimenti che per</w:t>
      </w:r>
      <w:r w:rsidR="00131F93">
        <w:rPr>
          <w:rFonts w:ascii="Verdana" w:hAnsi="Verdana"/>
        </w:rPr>
        <w:t xml:space="preserve"> </w:t>
      </w:r>
      <w:r w:rsidR="00131F93" w:rsidRPr="008148E7">
        <w:rPr>
          <w:rFonts w:ascii="Verdana" w:hAnsi="Verdana"/>
        </w:rPr>
        <w:t>gli eventuali pericoli risultanti dal contatto orale.</w:t>
      </w:r>
    </w:p>
    <w:p w14:paraId="26EAD4A8" w14:textId="77777777" w:rsidR="00131F93" w:rsidRDefault="00131F93" w:rsidP="00131F93">
      <w:pPr>
        <w:jc w:val="both"/>
        <w:rPr>
          <w:rFonts w:ascii="Verdana" w:hAnsi="Verdana"/>
        </w:rPr>
      </w:pPr>
    </w:p>
    <w:p w14:paraId="4853ED5D" w14:textId="01ADF6F2" w:rsidR="009724A4" w:rsidRDefault="00131F93" w:rsidP="00131F93">
      <w:pPr>
        <w:jc w:val="both"/>
        <w:rPr>
          <w:rFonts w:ascii="Verdana" w:hAnsi="Verdana"/>
        </w:rPr>
      </w:pPr>
      <w:r>
        <w:rPr>
          <w:rFonts w:ascii="Verdana" w:hAnsi="Verdana"/>
        </w:rPr>
        <w:t xml:space="preserve">Con il decreto </w:t>
      </w:r>
      <w:r w:rsidR="009748C6" w:rsidRPr="008148E7">
        <w:rPr>
          <w:rFonts w:ascii="Verdana" w:hAnsi="Verdana"/>
        </w:rPr>
        <w:t xml:space="preserve">1° febbraio 2007 </w:t>
      </w:r>
      <w:r w:rsidRPr="008148E7">
        <w:rPr>
          <w:rFonts w:ascii="Verdana" w:hAnsi="Verdana"/>
        </w:rPr>
        <w:t xml:space="preserve">il Ministro della Salute </w:t>
      </w:r>
      <w:r w:rsidR="009724A4">
        <w:rPr>
          <w:rFonts w:ascii="Verdana" w:hAnsi="Verdana"/>
        </w:rPr>
        <w:t xml:space="preserve">specifica che </w:t>
      </w:r>
    </w:p>
    <w:p w14:paraId="32A202E5" w14:textId="1D1F8268" w:rsidR="00131F93" w:rsidRPr="008148E7" w:rsidRDefault="00131F93" w:rsidP="00131F93">
      <w:pPr>
        <w:jc w:val="both"/>
        <w:rPr>
          <w:rFonts w:ascii="Verdana" w:hAnsi="Verdana"/>
        </w:rPr>
      </w:pPr>
      <w:r w:rsidRPr="009724A4">
        <w:rPr>
          <w:rFonts w:ascii="Verdana" w:hAnsi="Verdana"/>
          <w:bCs/>
          <w:i/>
          <w:u w:val="single"/>
        </w:rPr>
        <w:t>gli oggetti di ceramica non ancora venuti a contatto con i prodotti alimentari devono essere accompagnati, nelle varie fasi della commercializzazione, inclusa la fase di vendita al dettaglio, da una</w:t>
      </w:r>
      <w:r w:rsidR="009724A4">
        <w:rPr>
          <w:rFonts w:ascii="Verdana" w:hAnsi="Verdana"/>
          <w:bCs/>
          <w:i/>
          <w:u w:val="single"/>
        </w:rPr>
        <w:t xml:space="preserve"> </w:t>
      </w:r>
      <w:r w:rsidRPr="009724A4">
        <w:rPr>
          <w:rFonts w:ascii="Verdana" w:hAnsi="Verdana"/>
          <w:bCs/>
          <w:i/>
          <w:u w:val="single"/>
        </w:rPr>
        <w:t>dichiarazione scritta in conformità all'art. 16 del regolamento (CE) n. 1935/2004. Tale dichiarazione deve essere rilasciata dal fabbricante o da un venditore con sede nella Unione europea</w:t>
      </w:r>
      <w:r w:rsidRPr="009724A4">
        <w:rPr>
          <w:rFonts w:ascii="Verdana" w:hAnsi="Verdana"/>
          <w:bCs/>
        </w:rPr>
        <w:t xml:space="preserve"> </w:t>
      </w:r>
      <w:r w:rsidRPr="008148E7">
        <w:rPr>
          <w:rFonts w:ascii="Verdana" w:hAnsi="Verdana"/>
        </w:rPr>
        <w:t>e deve contenere le informazioni riportate nell'allegato III del decreto.</w:t>
      </w:r>
    </w:p>
    <w:p w14:paraId="462B20D3" w14:textId="77777777" w:rsidR="009724A4" w:rsidRDefault="009724A4" w:rsidP="00131F93">
      <w:pPr>
        <w:jc w:val="both"/>
        <w:rPr>
          <w:rFonts w:ascii="Verdana" w:hAnsi="Verdana"/>
        </w:rPr>
      </w:pPr>
    </w:p>
    <w:p w14:paraId="0C561CE6" w14:textId="77777777" w:rsidR="009748C6" w:rsidRDefault="009748C6" w:rsidP="00131F93">
      <w:pPr>
        <w:jc w:val="both"/>
        <w:rPr>
          <w:rFonts w:ascii="Verdana" w:hAnsi="Verdana"/>
        </w:rPr>
      </w:pPr>
    </w:p>
    <w:p w14:paraId="2501FF41" w14:textId="77777777" w:rsidR="009748C6" w:rsidRDefault="009748C6" w:rsidP="00131F93">
      <w:pPr>
        <w:jc w:val="both"/>
        <w:rPr>
          <w:rFonts w:ascii="Verdana" w:hAnsi="Verdana"/>
        </w:rPr>
      </w:pPr>
    </w:p>
    <w:p w14:paraId="153B09B2" w14:textId="77777777" w:rsidR="009748C6" w:rsidRDefault="009748C6" w:rsidP="00131F93">
      <w:pPr>
        <w:jc w:val="both"/>
        <w:rPr>
          <w:rFonts w:ascii="Verdana" w:hAnsi="Verdana"/>
        </w:rPr>
      </w:pPr>
    </w:p>
    <w:p w14:paraId="49D599C8" w14:textId="77777777" w:rsidR="009748C6" w:rsidRDefault="009748C6" w:rsidP="00131F93">
      <w:pPr>
        <w:jc w:val="both"/>
        <w:rPr>
          <w:rFonts w:ascii="Verdana" w:hAnsi="Verdana"/>
        </w:rPr>
      </w:pPr>
    </w:p>
    <w:p w14:paraId="28BD6B34" w14:textId="77777777" w:rsidR="009748C6" w:rsidRDefault="009748C6" w:rsidP="00131F93">
      <w:pPr>
        <w:jc w:val="both"/>
        <w:rPr>
          <w:rFonts w:ascii="Verdana" w:hAnsi="Verdana"/>
        </w:rPr>
      </w:pPr>
    </w:p>
    <w:p w14:paraId="56A1F12E" w14:textId="77777777" w:rsidR="00131F93" w:rsidRDefault="00131F93" w:rsidP="00131F93">
      <w:pPr>
        <w:jc w:val="both"/>
        <w:rPr>
          <w:rFonts w:ascii="Verdana" w:hAnsi="Verdana"/>
        </w:rPr>
      </w:pPr>
      <w:r>
        <w:rPr>
          <w:rFonts w:ascii="Verdana" w:hAnsi="Verdana"/>
        </w:rPr>
        <w:lastRenderedPageBreak/>
        <w:t xml:space="preserve">Questo il </w:t>
      </w:r>
      <w:proofErr w:type="spellStart"/>
      <w:r>
        <w:rPr>
          <w:rFonts w:ascii="Verdana" w:hAnsi="Verdana"/>
        </w:rPr>
        <w:t>fac</w:t>
      </w:r>
      <w:proofErr w:type="spellEnd"/>
      <w:r>
        <w:rPr>
          <w:rFonts w:ascii="Verdana" w:hAnsi="Verdana"/>
        </w:rPr>
        <w:t xml:space="preserve"> simile della dichiarazione allegato al decreto ministeriale:</w:t>
      </w:r>
    </w:p>
    <w:p w14:paraId="1DAE5871" w14:textId="77777777" w:rsidR="00131F93" w:rsidRDefault="00131F93" w:rsidP="00131F93">
      <w:pPr>
        <w:jc w:val="both"/>
        <w:rPr>
          <w:rFonts w:ascii="Verdana" w:hAnsi="Verdana"/>
        </w:rPr>
      </w:pPr>
    </w:p>
    <w:p w14:paraId="44839BA7" w14:textId="77777777" w:rsidR="00131F93" w:rsidRPr="002773AC" w:rsidRDefault="00131F93" w:rsidP="00131F93">
      <w:pPr>
        <w:pStyle w:val="PreformattatoHTML"/>
        <w:pBdr>
          <w:top w:val="single" w:sz="4" w:space="1" w:color="auto"/>
          <w:left w:val="single" w:sz="4" w:space="4" w:color="auto"/>
          <w:bottom w:val="single" w:sz="4" w:space="1" w:color="auto"/>
          <w:right w:val="single" w:sz="4" w:space="4" w:color="auto"/>
        </w:pBdr>
        <w:jc w:val="center"/>
        <w:rPr>
          <w:rFonts w:ascii="Verdana" w:hAnsi="Verdana"/>
          <w:b/>
        </w:rPr>
      </w:pPr>
      <w:r>
        <w:rPr>
          <w:rFonts w:ascii="Verdana" w:hAnsi="Verdana"/>
          <w:b/>
        </w:rPr>
        <w:t>Dichiarazione di conformità</w:t>
      </w:r>
    </w:p>
    <w:p w14:paraId="07F71CC7" w14:textId="77777777" w:rsidR="00131F93" w:rsidRPr="002773AC" w:rsidRDefault="00131F93" w:rsidP="00131F93">
      <w:pPr>
        <w:pStyle w:val="PreformattatoHTML"/>
        <w:pBdr>
          <w:top w:val="single" w:sz="4" w:space="1" w:color="auto"/>
          <w:left w:val="single" w:sz="4" w:space="4" w:color="auto"/>
          <w:bottom w:val="single" w:sz="4" w:space="1" w:color="auto"/>
          <w:right w:val="single" w:sz="4" w:space="4" w:color="auto"/>
        </w:pBdr>
        <w:rPr>
          <w:rFonts w:ascii="Verdana" w:hAnsi="Verdana"/>
          <w:b/>
        </w:rPr>
      </w:pPr>
    </w:p>
    <w:p w14:paraId="2E17C03B" w14:textId="6EFE20BC" w:rsidR="00131F93" w:rsidRDefault="00131F93" w:rsidP="00131F93">
      <w:pPr>
        <w:pStyle w:val="PreformattatoHTML"/>
        <w:pBdr>
          <w:top w:val="single" w:sz="4" w:space="1" w:color="auto"/>
          <w:left w:val="single" w:sz="4" w:space="4" w:color="auto"/>
          <w:bottom w:val="single" w:sz="4" w:space="1" w:color="auto"/>
          <w:right w:val="single" w:sz="4" w:space="4" w:color="auto"/>
        </w:pBdr>
        <w:rPr>
          <w:rFonts w:ascii="Verdana" w:hAnsi="Verdana"/>
          <w:b/>
        </w:rPr>
      </w:pPr>
      <w:r w:rsidRPr="002773AC">
        <w:rPr>
          <w:rFonts w:ascii="Verdana" w:hAnsi="Verdana"/>
          <w:b/>
        </w:rPr>
        <w:t>La</w:t>
      </w:r>
      <w:r>
        <w:rPr>
          <w:rFonts w:ascii="Verdana" w:hAnsi="Verdana"/>
          <w:b/>
        </w:rPr>
        <w:t xml:space="preserve"> dichiarazione di conformità</w:t>
      </w:r>
      <w:r w:rsidRPr="002773AC">
        <w:rPr>
          <w:rFonts w:ascii="Verdana" w:hAnsi="Verdana"/>
          <w:b/>
        </w:rPr>
        <w:t xml:space="preserve"> deve contenere le seguent</w:t>
      </w:r>
      <w:r w:rsidR="00A0682A">
        <w:rPr>
          <w:rFonts w:ascii="Verdana" w:hAnsi="Verdana"/>
          <w:b/>
        </w:rPr>
        <w:t xml:space="preserve">i </w:t>
      </w:r>
      <w:r w:rsidRPr="002773AC">
        <w:rPr>
          <w:rFonts w:ascii="Verdana" w:hAnsi="Verdana"/>
          <w:b/>
        </w:rPr>
        <w:t>informazioni:</w:t>
      </w:r>
    </w:p>
    <w:p w14:paraId="5CCB9A87" w14:textId="77777777" w:rsidR="009724A4" w:rsidRPr="002773AC" w:rsidRDefault="009724A4" w:rsidP="00131F93">
      <w:pPr>
        <w:pStyle w:val="PreformattatoHTML"/>
        <w:pBdr>
          <w:top w:val="single" w:sz="4" w:space="1" w:color="auto"/>
          <w:left w:val="single" w:sz="4" w:space="4" w:color="auto"/>
          <w:bottom w:val="single" w:sz="4" w:space="1" w:color="auto"/>
          <w:right w:val="single" w:sz="4" w:space="4" w:color="auto"/>
        </w:pBdr>
        <w:rPr>
          <w:rFonts w:ascii="Verdana" w:hAnsi="Verdana"/>
          <w:b/>
        </w:rPr>
      </w:pPr>
    </w:p>
    <w:p w14:paraId="60366B47" w14:textId="77777777" w:rsidR="00131F93" w:rsidRPr="002773AC" w:rsidRDefault="00131F93" w:rsidP="00131F93">
      <w:pPr>
        <w:pStyle w:val="PreformattatoHTML"/>
        <w:pBdr>
          <w:top w:val="single" w:sz="4" w:space="1" w:color="auto"/>
          <w:left w:val="single" w:sz="4" w:space="4" w:color="auto"/>
          <w:bottom w:val="single" w:sz="4" w:space="1" w:color="auto"/>
          <w:right w:val="single" w:sz="4" w:space="4" w:color="auto"/>
        </w:pBdr>
        <w:rPr>
          <w:rFonts w:ascii="Verdana" w:hAnsi="Verdana"/>
          <w:b/>
        </w:rPr>
      </w:pPr>
      <w:r>
        <w:rPr>
          <w:rFonts w:ascii="Verdana" w:hAnsi="Verdana"/>
          <w:b/>
        </w:rPr>
        <w:t xml:space="preserve">      1) identità</w:t>
      </w:r>
      <w:r w:rsidRPr="002773AC">
        <w:rPr>
          <w:rFonts w:ascii="Verdana" w:hAnsi="Verdana"/>
          <w:b/>
        </w:rPr>
        <w:t xml:space="preserve"> e indirizzo dell'impresa che fabbrica l'oggetto di</w:t>
      </w:r>
    </w:p>
    <w:p w14:paraId="22BE6673" w14:textId="77777777" w:rsidR="00131F93" w:rsidRPr="002773AC" w:rsidRDefault="00131F93" w:rsidP="00131F93">
      <w:pPr>
        <w:pStyle w:val="PreformattatoHTML"/>
        <w:pBdr>
          <w:top w:val="single" w:sz="4" w:space="1" w:color="auto"/>
          <w:left w:val="single" w:sz="4" w:space="4" w:color="auto"/>
          <w:bottom w:val="single" w:sz="4" w:space="1" w:color="auto"/>
          <w:right w:val="single" w:sz="4" w:space="4" w:color="auto"/>
        </w:pBdr>
        <w:rPr>
          <w:rFonts w:ascii="Verdana" w:hAnsi="Verdana"/>
          <w:b/>
        </w:rPr>
      </w:pPr>
      <w:r w:rsidRPr="002773AC">
        <w:rPr>
          <w:rFonts w:ascii="Verdana" w:hAnsi="Verdana"/>
          <w:b/>
        </w:rPr>
        <w:t xml:space="preserve">ceramica finito e </w:t>
      </w:r>
      <w:r w:rsidR="00A0682A">
        <w:rPr>
          <w:rFonts w:ascii="Verdana" w:hAnsi="Verdana"/>
          <w:b/>
        </w:rPr>
        <w:t>d</w:t>
      </w:r>
      <w:r w:rsidRPr="002773AC">
        <w:rPr>
          <w:rFonts w:ascii="Verdana" w:hAnsi="Verdana"/>
          <w:b/>
        </w:rPr>
        <w:t>ell'importatore ch</w:t>
      </w:r>
      <w:r w:rsidR="00A0682A">
        <w:rPr>
          <w:rFonts w:ascii="Verdana" w:hAnsi="Verdana"/>
          <w:b/>
        </w:rPr>
        <w:t>e</w:t>
      </w:r>
      <w:r w:rsidRPr="002773AC">
        <w:rPr>
          <w:rFonts w:ascii="Verdana" w:hAnsi="Verdana"/>
          <w:b/>
        </w:rPr>
        <w:t xml:space="preserve"> lo importa nella Unione</w:t>
      </w:r>
    </w:p>
    <w:p w14:paraId="7D6D1394" w14:textId="77777777" w:rsidR="00131F93" w:rsidRPr="002773AC" w:rsidRDefault="00131F93" w:rsidP="00131F93">
      <w:pPr>
        <w:pStyle w:val="PreformattatoHTML"/>
        <w:pBdr>
          <w:top w:val="single" w:sz="4" w:space="1" w:color="auto"/>
          <w:left w:val="single" w:sz="4" w:space="4" w:color="auto"/>
          <w:bottom w:val="single" w:sz="4" w:space="1" w:color="auto"/>
          <w:right w:val="single" w:sz="4" w:space="4" w:color="auto"/>
        </w:pBdr>
        <w:rPr>
          <w:rFonts w:ascii="Verdana" w:hAnsi="Verdana"/>
          <w:b/>
        </w:rPr>
      </w:pPr>
      <w:r w:rsidRPr="002773AC">
        <w:rPr>
          <w:rFonts w:ascii="Verdana" w:hAnsi="Verdana"/>
          <w:b/>
        </w:rPr>
        <w:t>europea;</w:t>
      </w:r>
    </w:p>
    <w:p w14:paraId="5C9511BF" w14:textId="77777777" w:rsidR="00131F93" w:rsidRPr="002773AC" w:rsidRDefault="00131F93" w:rsidP="00131F93">
      <w:pPr>
        <w:pStyle w:val="PreformattatoHTML"/>
        <w:pBdr>
          <w:top w:val="single" w:sz="4" w:space="1" w:color="auto"/>
          <w:left w:val="single" w:sz="4" w:space="4" w:color="auto"/>
          <w:bottom w:val="single" w:sz="4" w:space="1" w:color="auto"/>
          <w:right w:val="single" w:sz="4" w:space="4" w:color="auto"/>
        </w:pBdr>
        <w:rPr>
          <w:rFonts w:ascii="Verdana" w:hAnsi="Verdana"/>
          <w:b/>
        </w:rPr>
      </w:pPr>
      <w:r>
        <w:rPr>
          <w:rFonts w:ascii="Verdana" w:hAnsi="Verdana"/>
          <w:b/>
        </w:rPr>
        <w:t xml:space="preserve">      2) identità</w:t>
      </w:r>
      <w:r w:rsidRPr="002773AC">
        <w:rPr>
          <w:rFonts w:ascii="Verdana" w:hAnsi="Verdana"/>
          <w:b/>
        </w:rPr>
        <w:t xml:space="preserve"> dell'oggetto;</w:t>
      </w:r>
    </w:p>
    <w:p w14:paraId="5DD6A553" w14:textId="77777777" w:rsidR="00131F93" w:rsidRPr="002773AC" w:rsidRDefault="00131F93" w:rsidP="00131F93">
      <w:pPr>
        <w:pStyle w:val="PreformattatoHTML"/>
        <w:pBdr>
          <w:top w:val="single" w:sz="4" w:space="1" w:color="auto"/>
          <w:left w:val="single" w:sz="4" w:space="4" w:color="auto"/>
          <w:bottom w:val="single" w:sz="4" w:space="1" w:color="auto"/>
          <w:right w:val="single" w:sz="4" w:space="4" w:color="auto"/>
        </w:pBdr>
        <w:rPr>
          <w:rFonts w:ascii="Verdana" w:hAnsi="Verdana"/>
          <w:b/>
        </w:rPr>
      </w:pPr>
      <w:r w:rsidRPr="002773AC">
        <w:rPr>
          <w:rFonts w:ascii="Verdana" w:hAnsi="Verdana"/>
          <w:b/>
        </w:rPr>
        <w:t xml:space="preserve">      3) data della dichiarazione;</w:t>
      </w:r>
    </w:p>
    <w:p w14:paraId="0E91524C" w14:textId="77777777" w:rsidR="00131F93" w:rsidRPr="002773AC" w:rsidRDefault="00131F93" w:rsidP="00131F93">
      <w:pPr>
        <w:pStyle w:val="PreformattatoHTML"/>
        <w:pBdr>
          <w:top w:val="single" w:sz="4" w:space="1" w:color="auto"/>
          <w:left w:val="single" w:sz="4" w:space="4" w:color="auto"/>
          <w:bottom w:val="single" w:sz="4" w:space="1" w:color="auto"/>
          <w:right w:val="single" w:sz="4" w:space="4" w:color="auto"/>
        </w:pBdr>
        <w:rPr>
          <w:rFonts w:ascii="Verdana" w:hAnsi="Verdana"/>
          <w:b/>
        </w:rPr>
      </w:pPr>
      <w:r>
        <w:rPr>
          <w:rFonts w:ascii="Verdana" w:hAnsi="Verdana"/>
          <w:b/>
        </w:rPr>
        <w:t xml:space="preserve">      4)   attes</w:t>
      </w:r>
      <w:r w:rsidRPr="002773AC">
        <w:rPr>
          <w:rFonts w:ascii="Verdana" w:hAnsi="Verdana"/>
          <w:b/>
        </w:rPr>
        <w:t>tazione che l'oggetto di ceramica soddisfa le</w:t>
      </w:r>
      <w:r w:rsidR="00A0682A">
        <w:rPr>
          <w:rFonts w:ascii="Verdana" w:hAnsi="Verdana"/>
          <w:b/>
        </w:rPr>
        <w:t xml:space="preserve"> pertinenti </w:t>
      </w:r>
      <w:r w:rsidRPr="002773AC">
        <w:rPr>
          <w:rFonts w:ascii="Verdana" w:hAnsi="Verdana"/>
          <w:b/>
        </w:rPr>
        <w:t>prescrizioni del presente decreto e del regolamento (CE)</w:t>
      </w:r>
    </w:p>
    <w:p w14:paraId="780EEBB9" w14:textId="77777777" w:rsidR="00131F93" w:rsidRDefault="00131F93" w:rsidP="00131F93">
      <w:pPr>
        <w:pStyle w:val="PreformattatoHTML"/>
        <w:pBdr>
          <w:top w:val="single" w:sz="4" w:space="1" w:color="auto"/>
          <w:left w:val="single" w:sz="4" w:space="4" w:color="auto"/>
          <w:bottom w:val="single" w:sz="4" w:space="1" w:color="auto"/>
          <w:right w:val="single" w:sz="4" w:space="4" w:color="auto"/>
        </w:pBdr>
        <w:rPr>
          <w:rFonts w:ascii="Verdana" w:hAnsi="Verdana"/>
          <w:b/>
        </w:rPr>
      </w:pPr>
      <w:r w:rsidRPr="002773AC">
        <w:rPr>
          <w:rFonts w:ascii="Verdana" w:hAnsi="Verdana"/>
          <w:b/>
        </w:rPr>
        <w:t>n. 1935/2004.</w:t>
      </w:r>
    </w:p>
    <w:p w14:paraId="75192476" w14:textId="77777777" w:rsidR="009724A4" w:rsidRPr="002773AC" w:rsidRDefault="009724A4" w:rsidP="00131F93">
      <w:pPr>
        <w:pStyle w:val="PreformattatoHTML"/>
        <w:pBdr>
          <w:top w:val="single" w:sz="4" w:space="1" w:color="auto"/>
          <w:left w:val="single" w:sz="4" w:space="4" w:color="auto"/>
          <w:bottom w:val="single" w:sz="4" w:space="1" w:color="auto"/>
          <w:right w:val="single" w:sz="4" w:space="4" w:color="auto"/>
        </w:pBdr>
        <w:rPr>
          <w:rFonts w:ascii="Verdana" w:hAnsi="Verdana"/>
          <w:b/>
        </w:rPr>
      </w:pPr>
    </w:p>
    <w:p w14:paraId="6F76084C" w14:textId="7900290C" w:rsidR="00131F93" w:rsidRPr="002773AC" w:rsidRDefault="00131F93" w:rsidP="009724A4">
      <w:pPr>
        <w:pStyle w:val="PreformattatoHTML"/>
        <w:pBdr>
          <w:top w:val="single" w:sz="4" w:space="1" w:color="auto"/>
          <w:left w:val="single" w:sz="4" w:space="4" w:color="auto"/>
          <w:bottom w:val="single" w:sz="4" w:space="1" w:color="auto"/>
          <w:right w:val="single" w:sz="4" w:space="4" w:color="auto"/>
        </w:pBdr>
        <w:rPr>
          <w:rFonts w:ascii="Verdana" w:hAnsi="Verdana"/>
          <w:b/>
        </w:rPr>
      </w:pPr>
      <w:r w:rsidRPr="002773AC">
        <w:rPr>
          <w:rFonts w:ascii="Verdana" w:hAnsi="Verdana"/>
          <w:b/>
        </w:rPr>
        <w:t>La di</w:t>
      </w:r>
      <w:r>
        <w:rPr>
          <w:rFonts w:ascii="Verdana" w:hAnsi="Verdana"/>
          <w:b/>
        </w:rPr>
        <w:t>chiarazione scritta consentirà</w:t>
      </w:r>
      <w:r w:rsidRPr="002773AC">
        <w:rPr>
          <w:rFonts w:ascii="Verdana" w:hAnsi="Verdana"/>
          <w:b/>
        </w:rPr>
        <w:t xml:space="preserve"> di identificare facilmente</w:t>
      </w:r>
    </w:p>
    <w:p w14:paraId="1E2941A0" w14:textId="77777777" w:rsidR="00131F93" w:rsidRPr="002773AC" w:rsidRDefault="00131F93" w:rsidP="009724A4">
      <w:pPr>
        <w:pStyle w:val="PreformattatoHTML"/>
        <w:pBdr>
          <w:top w:val="single" w:sz="4" w:space="1" w:color="auto"/>
          <w:left w:val="single" w:sz="4" w:space="4" w:color="auto"/>
          <w:bottom w:val="single" w:sz="4" w:space="1" w:color="auto"/>
          <w:right w:val="single" w:sz="4" w:space="4" w:color="auto"/>
        </w:pBdr>
        <w:rPr>
          <w:rFonts w:ascii="Verdana" w:hAnsi="Verdana"/>
          <w:b/>
        </w:rPr>
      </w:pPr>
      <w:r w:rsidRPr="002773AC">
        <w:rPr>
          <w:rFonts w:ascii="Verdana" w:hAnsi="Verdana"/>
          <w:b/>
        </w:rPr>
        <w:t>gli oggetti ai</w:t>
      </w:r>
      <w:r>
        <w:rPr>
          <w:rFonts w:ascii="Verdana" w:hAnsi="Verdana"/>
          <w:b/>
        </w:rPr>
        <w:t xml:space="preserve"> quali si riferisce e dovrà</w:t>
      </w:r>
      <w:r w:rsidRPr="002773AC">
        <w:rPr>
          <w:rFonts w:ascii="Verdana" w:hAnsi="Verdana"/>
          <w:b/>
        </w:rPr>
        <w:t xml:space="preserve"> essere rinnovata ove</w:t>
      </w:r>
    </w:p>
    <w:p w14:paraId="2FC74DE6" w14:textId="77777777" w:rsidR="00131F93" w:rsidRPr="002773AC" w:rsidRDefault="00131F93" w:rsidP="009724A4">
      <w:pPr>
        <w:pStyle w:val="PreformattatoHTML"/>
        <w:pBdr>
          <w:top w:val="single" w:sz="4" w:space="1" w:color="auto"/>
          <w:left w:val="single" w:sz="4" w:space="4" w:color="auto"/>
          <w:bottom w:val="single" w:sz="4" w:space="1" w:color="auto"/>
          <w:right w:val="single" w:sz="4" w:space="4" w:color="auto"/>
        </w:pBdr>
        <w:rPr>
          <w:rFonts w:ascii="Verdana" w:hAnsi="Verdana"/>
          <w:b/>
        </w:rPr>
      </w:pPr>
      <w:r w:rsidRPr="002773AC">
        <w:rPr>
          <w:rFonts w:ascii="Verdana" w:hAnsi="Verdana"/>
          <w:b/>
        </w:rPr>
        <w:t>modifiche significative nella produzione comportino variazioni nella</w:t>
      </w:r>
    </w:p>
    <w:p w14:paraId="0C0441EE" w14:textId="77777777" w:rsidR="00131F93" w:rsidRPr="002773AC" w:rsidRDefault="00131F93" w:rsidP="009724A4">
      <w:pPr>
        <w:pStyle w:val="PreformattatoHTML"/>
        <w:pBdr>
          <w:top w:val="single" w:sz="4" w:space="1" w:color="auto"/>
          <w:left w:val="single" w:sz="4" w:space="4" w:color="auto"/>
          <w:bottom w:val="single" w:sz="4" w:space="1" w:color="auto"/>
          <w:right w:val="single" w:sz="4" w:space="4" w:color="auto"/>
        </w:pBdr>
        <w:rPr>
          <w:rFonts w:ascii="Verdana" w:hAnsi="Verdana"/>
          <w:b/>
        </w:rPr>
      </w:pPr>
      <w:r w:rsidRPr="002773AC">
        <w:rPr>
          <w:rFonts w:ascii="Verdana" w:hAnsi="Verdana"/>
          <w:b/>
        </w:rPr>
        <w:t>cessione di piombo e di cadmio.</w:t>
      </w:r>
    </w:p>
    <w:p w14:paraId="3D65C988" w14:textId="77777777" w:rsidR="00131F93" w:rsidRPr="008148E7" w:rsidRDefault="00131F93" w:rsidP="00131F93">
      <w:pPr>
        <w:jc w:val="both"/>
        <w:rPr>
          <w:rFonts w:ascii="Verdana" w:hAnsi="Verdana"/>
        </w:rPr>
      </w:pPr>
    </w:p>
    <w:p w14:paraId="04F130AA" w14:textId="09F4101A" w:rsidR="00131F93" w:rsidRDefault="00131F93" w:rsidP="00131F93">
      <w:pPr>
        <w:jc w:val="both"/>
        <w:rPr>
          <w:rFonts w:ascii="Verdana" w:hAnsi="Verdana"/>
        </w:rPr>
      </w:pPr>
      <w:r w:rsidRPr="008148E7">
        <w:rPr>
          <w:rFonts w:ascii="Verdana" w:hAnsi="Verdana"/>
        </w:rPr>
        <w:t>Conseguentemente, su richiesta dell'autorità competente, il fabbricante o l'importatore deve fornire una documentazione idonea a comprovare che gli oggetti di ceramica siano conformi, tra l’altro</w:t>
      </w:r>
      <w:r w:rsidR="009724A4">
        <w:rPr>
          <w:rFonts w:ascii="Verdana" w:hAnsi="Verdana"/>
        </w:rPr>
        <w:t>,</w:t>
      </w:r>
      <w:r w:rsidRPr="008148E7">
        <w:rPr>
          <w:rFonts w:ascii="Verdana" w:hAnsi="Verdana"/>
        </w:rPr>
        <w:t xml:space="preserve"> ai limiti di cessione   del   piombo e del cadmio. La documentazione deve contenere i risultati delle analisi effettuate, le condizioni di prova, nonché il nome e l'indirizzo del laboratorio che ha effettuato le analisi.</w:t>
      </w:r>
    </w:p>
    <w:p w14:paraId="33E49D76" w14:textId="77777777" w:rsidR="00131F93" w:rsidRDefault="00131F93" w:rsidP="00131F93">
      <w:pPr>
        <w:jc w:val="both"/>
        <w:rPr>
          <w:rFonts w:ascii="Verdana" w:hAnsi="Verdana"/>
        </w:rPr>
      </w:pPr>
    </w:p>
    <w:p w14:paraId="3F745E45" w14:textId="77777777" w:rsidR="00131F93" w:rsidRDefault="00131F93" w:rsidP="00131F93">
      <w:pPr>
        <w:jc w:val="both"/>
        <w:rPr>
          <w:rFonts w:ascii="Verdana" w:hAnsi="Verdana"/>
          <w:b/>
        </w:rPr>
      </w:pPr>
      <w:r>
        <w:rPr>
          <w:rFonts w:ascii="Verdana" w:hAnsi="Verdana"/>
          <w:b/>
        </w:rPr>
        <w:t>3. Rintracciabilità</w:t>
      </w:r>
    </w:p>
    <w:p w14:paraId="6E5163A4" w14:textId="77777777" w:rsidR="00131F93" w:rsidRDefault="00131F93" w:rsidP="00131F93">
      <w:pPr>
        <w:jc w:val="both"/>
        <w:rPr>
          <w:rFonts w:ascii="Verdana" w:hAnsi="Verdana"/>
          <w:b/>
        </w:rPr>
      </w:pPr>
    </w:p>
    <w:p w14:paraId="43687DF8" w14:textId="799C75FF" w:rsidR="00131F93" w:rsidRPr="000D2C7A" w:rsidRDefault="00131F93" w:rsidP="00131F93">
      <w:pPr>
        <w:overflowPunct/>
        <w:jc w:val="both"/>
        <w:textAlignment w:val="auto"/>
        <w:rPr>
          <w:rFonts w:ascii="Verdana" w:hAnsi="Verdana" w:cs="Verdana"/>
          <w:szCs w:val="24"/>
        </w:rPr>
      </w:pPr>
      <w:r w:rsidRPr="000D2C7A">
        <w:rPr>
          <w:rFonts w:ascii="Verdana" w:hAnsi="Verdana" w:cs="Verdana"/>
          <w:szCs w:val="24"/>
        </w:rPr>
        <w:t xml:space="preserve">Il Regolamento 1935/2004 ha </w:t>
      </w:r>
      <w:r w:rsidR="009724A4">
        <w:rPr>
          <w:rFonts w:ascii="Verdana" w:hAnsi="Verdana" w:cs="Verdana"/>
          <w:szCs w:val="24"/>
        </w:rPr>
        <w:t xml:space="preserve">poi </w:t>
      </w:r>
      <w:r w:rsidRPr="000D2C7A">
        <w:rPr>
          <w:rFonts w:ascii="Verdana" w:hAnsi="Verdana" w:cs="Verdana"/>
          <w:szCs w:val="24"/>
        </w:rPr>
        <w:t>introdotto</w:t>
      </w:r>
      <w:r w:rsidR="009724A4">
        <w:rPr>
          <w:rFonts w:ascii="Verdana" w:hAnsi="Verdana" w:cs="Verdana"/>
          <w:szCs w:val="24"/>
        </w:rPr>
        <w:t xml:space="preserve"> </w:t>
      </w:r>
      <w:r w:rsidRPr="000D2C7A">
        <w:rPr>
          <w:rFonts w:ascii="Verdana" w:hAnsi="Verdana" w:cs="Verdana"/>
          <w:szCs w:val="24"/>
        </w:rPr>
        <w:t>l’obbligo di garantire in tutte le fasi di commercializzazione la rintracciabilità dei</w:t>
      </w:r>
      <w:r>
        <w:rPr>
          <w:rFonts w:ascii="Verdana" w:hAnsi="Verdana" w:cs="Verdana"/>
          <w:szCs w:val="24"/>
        </w:rPr>
        <w:t xml:space="preserve"> </w:t>
      </w:r>
      <w:r w:rsidRPr="000D2C7A">
        <w:rPr>
          <w:rFonts w:ascii="Verdana" w:hAnsi="Verdana" w:cs="Verdana"/>
          <w:szCs w:val="24"/>
        </w:rPr>
        <w:t>materiali e degli oggetti allo scopo di facilitare il controllo, il ritiro dei prodotti</w:t>
      </w:r>
      <w:r>
        <w:rPr>
          <w:rFonts w:ascii="Verdana" w:hAnsi="Verdana" w:cs="Verdana"/>
          <w:szCs w:val="24"/>
        </w:rPr>
        <w:t xml:space="preserve"> </w:t>
      </w:r>
      <w:r w:rsidRPr="000D2C7A">
        <w:rPr>
          <w:rFonts w:ascii="Verdana" w:hAnsi="Verdana" w:cs="Verdana"/>
          <w:szCs w:val="24"/>
        </w:rPr>
        <w:t>difettosi (e quindi potenzialmente dannosi per la salute), le informazioni ai</w:t>
      </w:r>
      <w:r>
        <w:rPr>
          <w:rFonts w:ascii="Verdana" w:hAnsi="Verdana" w:cs="Verdana"/>
          <w:szCs w:val="24"/>
        </w:rPr>
        <w:t xml:space="preserve"> </w:t>
      </w:r>
      <w:r w:rsidRPr="000D2C7A">
        <w:rPr>
          <w:rFonts w:ascii="Verdana" w:hAnsi="Verdana" w:cs="Verdana"/>
          <w:szCs w:val="24"/>
        </w:rPr>
        <w:t>consumatori e l’attribuzione della responsabilità.</w:t>
      </w:r>
    </w:p>
    <w:p w14:paraId="1AB56272" w14:textId="77777777" w:rsidR="00131F93" w:rsidRPr="000D2C7A" w:rsidRDefault="00131F93" w:rsidP="00131F93">
      <w:pPr>
        <w:overflowPunct/>
        <w:jc w:val="both"/>
        <w:textAlignment w:val="auto"/>
        <w:rPr>
          <w:rFonts w:ascii="Verdana" w:hAnsi="Verdana" w:cs="Verdana"/>
          <w:szCs w:val="24"/>
        </w:rPr>
      </w:pPr>
      <w:r w:rsidRPr="000D2C7A">
        <w:rPr>
          <w:rFonts w:ascii="Verdana" w:hAnsi="Verdana" w:cs="Verdana"/>
          <w:szCs w:val="24"/>
        </w:rPr>
        <w:t>Questo significa che le imprese devono porre in atto strumenti idonei ad</w:t>
      </w:r>
      <w:r>
        <w:rPr>
          <w:rFonts w:ascii="Verdana" w:hAnsi="Verdana" w:cs="Verdana"/>
          <w:szCs w:val="24"/>
        </w:rPr>
        <w:t xml:space="preserve"> </w:t>
      </w:r>
      <w:r w:rsidRPr="000D2C7A">
        <w:rPr>
          <w:rFonts w:ascii="Verdana" w:hAnsi="Verdana" w:cs="Verdana"/>
          <w:szCs w:val="24"/>
        </w:rPr>
        <w:t>individuare i soggetti dai quali sono stati acquistati ed ai quali sono stati forniti</w:t>
      </w:r>
      <w:r>
        <w:rPr>
          <w:rFonts w:ascii="Verdana" w:hAnsi="Verdana" w:cs="Verdana"/>
          <w:szCs w:val="24"/>
        </w:rPr>
        <w:t xml:space="preserve"> </w:t>
      </w:r>
      <w:r w:rsidRPr="000D2C7A">
        <w:rPr>
          <w:rFonts w:ascii="Verdana" w:hAnsi="Verdana" w:cs="Verdana"/>
          <w:szCs w:val="24"/>
        </w:rPr>
        <w:t>gli oggetti.</w:t>
      </w:r>
    </w:p>
    <w:p w14:paraId="3B8E709A" w14:textId="77777777" w:rsidR="00131F93" w:rsidRPr="000D2C7A" w:rsidRDefault="00131F93" w:rsidP="00131F93">
      <w:pPr>
        <w:overflowPunct/>
        <w:jc w:val="both"/>
        <w:textAlignment w:val="auto"/>
        <w:rPr>
          <w:rFonts w:ascii="Verdana" w:hAnsi="Verdana" w:cs="Verdana"/>
          <w:szCs w:val="24"/>
        </w:rPr>
      </w:pPr>
      <w:r w:rsidRPr="000D2C7A">
        <w:rPr>
          <w:rFonts w:ascii="Verdana" w:hAnsi="Verdana" w:cs="Verdana"/>
          <w:szCs w:val="24"/>
        </w:rPr>
        <w:t>Vediamo anzitutto alcuni concetti di base:</w:t>
      </w:r>
    </w:p>
    <w:p w14:paraId="62829ED5" w14:textId="77777777" w:rsidR="00131F93" w:rsidRDefault="00131F93" w:rsidP="00131F93">
      <w:pPr>
        <w:overflowPunct/>
        <w:jc w:val="both"/>
        <w:textAlignment w:val="auto"/>
        <w:rPr>
          <w:rFonts w:ascii="Verdana" w:hAnsi="Verdana" w:cs="Verdana"/>
          <w:szCs w:val="24"/>
        </w:rPr>
      </w:pPr>
    </w:p>
    <w:p w14:paraId="481437E1" w14:textId="0267BC57" w:rsidR="00131F93" w:rsidRPr="000D2C7A" w:rsidRDefault="00131F93" w:rsidP="00131F93">
      <w:pPr>
        <w:overflowPunct/>
        <w:jc w:val="both"/>
        <w:textAlignment w:val="auto"/>
        <w:rPr>
          <w:rFonts w:ascii="Verdana" w:hAnsi="Verdana" w:cs="Verdana"/>
          <w:szCs w:val="24"/>
        </w:rPr>
      </w:pPr>
      <w:r w:rsidRPr="000D2C7A">
        <w:rPr>
          <w:rFonts w:ascii="Verdana" w:hAnsi="Verdana" w:cs="Verdana"/>
          <w:szCs w:val="24"/>
        </w:rPr>
        <w:t xml:space="preserve">1. </w:t>
      </w:r>
      <w:r w:rsidRPr="000D2C7A">
        <w:rPr>
          <w:rFonts w:ascii="Verdana" w:hAnsi="Verdana" w:cs="Verdana"/>
          <w:b/>
          <w:szCs w:val="24"/>
        </w:rPr>
        <w:t>TRACCIABILITA’</w:t>
      </w:r>
      <w:r w:rsidRPr="000D2C7A">
        <w:rPr>
          <w:rFonts w:ascii="Verdana" w:hAnsi="Verdana" w:cs="Verdana"/>
          <w:szCs w:val="24"/>
        </w:rPr>
        <w:t xml:space="preserve"> è un sistema che consente al prodotto di “lasciare tracce”</w:t>
      </w:r>
      <w:r>
        <w:rPr>
          <w:rFonts w:ascii="Verdana" w:hAnsi="Verdana" w:cs="Verdana"/>
          <w:szCs w:val="24"/>
        </w:rPr>
        <w:t xml:space="preserve"> </w:t>
      </w:r>
      <w:r w:rsidRPr="000D2C7A">
        <w:rPr>
          <w:rFonts w:ascii="Verdana" w:hAnsi="Verdana" w:cs="Verdana"/>
          <w:szCs w:val="24"/>
        </w:rPr>
        <w:t>al suo passaggio lungo tutta la filiera distributiva (dal produttore al</w:t>
      </w:r>
      <w:r>
        <w:rPr>
          <w:rFonts w:ascii="Verdana" w:hAnsi="Verdana" w:cs="Verdana"/>
          <w:szCs w:val="24"/>
        </w:rPr>
        <w:t xml:space="preserve"> </w:t>
      </w:r>
      <w:r w:rsidRPr="000D2C7A">
        <w:rPr>
          <w:rFonts w:ascii="Verdana" w:hAnsi="Verdana" w:cs="Verdana"/>
          <w:szCs w:val="24"/>
        </w:rPr>
        <w:t>consumatore). La tracciabilità può essere a sua volta suddivisa in tracciabilità</w:t>
      </w:r>
      <w:r>
        <w:rPr>
          <w:rFonts w:ascii="Verdana" w:hAnsi="Verdana" w:cs="Verdana"/>
          <w:szCs w:val="24"/>
        </w:rPr>
        <w:t xml:space="preserve"> </w:t>
      </w:r>
      <w:r w:rsidRPr="000D2C7A">
        <w:rPr>
          <w:rFonts w:ascii="Verdana" w:hAnsi="Verdana" w:cs="Verdana"/>
          <w:szCs w:val="24"/>
        </w:rPr>
        <w:t>interna (processo aziendale che consente, indipendentemente da ciò che fanno</w:t>
      </w:r>
      <w:r>
        <w:rPr>
          <w:rFonts w:ascii="Verdana" w:hAnsi="Verdana" w:cs="Verdana"/>
          <w:szCs w:val="24"/>
        </w:rPr>
        <w:t xml:space="preserve"> </w:t>
      </w:r>
      <w:r w:rsidRPr="000D2C7A">
        <w:rPr>
          <w:rFonts w:ascii="Verdana" w:hAnsi="Verdana" w:cs="Verdana"/>
          <w:szCs w:val="24"/>
        </w:rPr>
        <w:t>i partner commerciali, di risalire alla provenienza, utilizzo e destinazione degli</w:t>
      </w:r>
      <w:r>
        <w:rPr>
          <w:rFonts w:ascii="Verdana" w:hAnsi="Verdana" w:cs="Verdana"/>
          <w:szCs w:val="24"/>
        </w:rPr>
        <w:t xml:space="preserve"> </w:t>
      </w:r>
      <w:r w:rsidRPr="000D2C7A">
        <w:rPr>
          <w:rFonts w:ascii="Verdana" w:hAnsi="Verdana" w:cs="Verdana"/>
          <w:szCs w:val="24"/>
        </w:rPr>
        <w:t>oggetti) e tracciabilità di filiera (processo interaziendale che risulta dalla</w:t>
      </w:r>
      <w:r>
        <w:rPr>
          <w:rFonts w:ascii="Verdana" w:hAnsi="Verdana" w:cs="Verdana"/>
          <w:szCs w:val="24"/>
        </w:rPr>
        <w:t xml:space="preserve"> </w:t>
      </w:r>
      <w:r w:rsidRPr="000D2C7A">
        <w:rPr>
          <w:rFonts w:ascii="Verdana" w:hAnsi="Verdana" w:cs="Verdana"/>
          <w:szCs w:val="24"/>
        </w:rPr>
        <w:t>combinazione dei processi interno di ciascun attore della filiera posti</w:t>
      </w:r>
      <w:r>
        <w:rPr>
          <w:rFonts w:ascii="Verdana" w:hAnsi="Verdana" w:cs="Verdana"/>
          <w:szCs w:val="24"/>
        </w:rPr>
        <w:t xml:space="preserve"> </w:t>
      </w:r>
      <w:r w:rsidRPr="000D2C7A">
        <w:rPr>
          <w:rFonts w:ascii="Verdana" w:hAnsi="Verdana" w:cs="Verdana"/>
          <w:szCs w:val="24"/>
        </w:rPr>
        <w:t>opportunamente in comunicazione).</w:t>
      </w:r>
    </w:p>
    <w:p w14:paraId="4AB09F29" w14:textId="77777777" w:rsidR="00131F93" w:rsidRPr="000D2C7A" w:rsidRDefault="00131F93" w:rsidP="00131F93">
      <w:pPr>
        <w:overflowPunct/>
        <w:jc w:val="both"/>
        <w:textAlignment w:val="auto"/>
        <w:rPr>
          <w:rFonts w:ascii="Verdana" w:hAnsi="Verdana" w:cs="Verdana"/>
          <w:szCs w:val="24"/>
        </w:rPr>
      </w:pPr>
      <w:r w:rsidRPr="000D2C7A">
        <w:rPr>
          <w:rFonts w:ascii="Verdana" w:hAnsi="Verdana" w:cs="Verdana"/>
          <w:szCs w:val="24"/>
        </w:rPr>
        <w:lastRenderedPageBreak/>
        <w:t xml:space="preserve">2. </w:t>
      </w:r>
      <w:r w:rsidRPr="000D2C7A">
        <w:rPr>
          <w:rFonts w:ascii="Verdana" w:hAnsi="Verdana" w:cs="Verdana"/>
          <w:b/>
          <w:szCs w:val="24"/>
        </w:rPr>
        <w:t>RINTRACCIABILITA’</w:t>
      </w:r>
      <w:r w:rsidRPr="000D2C7A">
        <w:rPr>
          <w:rFonts w:ascii="Verdana" w:hAnsi="Verdana" w:cs="Verdana"/>
          <w:szCs w:val="24"/>
        </w:rPr>
        <w:t xml:space="preserve"> è la capacità di individuare il prodotto in qualunque</w:t>
      </w:r>
      <w:r>
        <w:rPr>
          <w:rFonts w:ascii="Verdana" w:hAnsi="Verdana" w:cs="Verdana"/>
          <w:szCs w:val="24"/>
        </w:rPr>
        <w:t xml:space="preserve"> </w:t>
      </w:r>
      <w:r w:rsidRPr="000D2C7A">
        <w:rPr>
          <w:rFonts w:ascii="Verdana" w:hAnsi="Verdana" w:cs="Verdana"/>
          <w:szCs w:val="24"/>
        </w:rPr>
        <w:t>fase della catena distributiva sulla base delle tracce da questo lasciate ad ogni</w:t>
      </w:r>
      <w:r>
        <w:rPr>
          <w:rFonts w:ascii="Verdana" w:hAnsi="Verdana" w:cs="Verdana"/>
          <w:szCs w:val="24"/>
        </w:rPr>
        <w:t xml:space="preserve"> </w:t>
      </w:r>
      <w:r w:rsidRPr="000D2C7A">
        <w:rPr>
          <w:rFonts w:ascii="Verdana" w:hAnsi="Verdana" w:cs="Verdana"/>
          <w:szCs w:val="24"/>
        </w:rPr>
        <w:t>passaggio e di poterne disporre, all’occorrenza, il richiamo (o ritiro).</w:t>
      </w:r>
    </w:p>
    <w:p w14:paraId="74D6BB5D" w14:textId="77777777" w:rsidR="00131F93" w:rsidRPr="000D2C7A" w:rsidRDefault="00131F93" w:rsidP="00131F93">
      <w:pPr>
        <w:overflowPunct/>
        <w:jc w:val="both"/>
        <w:textAlignment w:val="auto"/>
        <w:rPr>
          <w:rFonts w:ascii="Verdana" w:hAnsi="Verdana" w:cs="Verdana"/>
          <w:szCs w:val="24"/>
        </w:rPr>
      </w:pPr>
      <w:r w:rsidRPr="000D2C7A">
        <w:rPr>
          <w:rFonts w:ascii="Verdana" w:hAnsi="Verdana" w:cs="Verdana"/>
          <w:szCs w:val="24"/>
        </w:rPr>
        <w:t>Cosa prescrive a questo riguardo il Regolamento 1935/2004? Occorre esaminare</w:t>
      </w:r>
      <w:r>
        <w:rPr>
          <w:rFonts w:ascii="Verdana" w:hAnsi="Verdana" w:cs="Verdana"/>
          <w:szCs w:val="24"/>
        </w:rPr>
        <w:t xml:space="preserve"> </w:t>
      </w:r>
      <w:r w:rsidRPr="000D2C7A">
        <w:rPr>
          <w:rFonts w:ascii="Verdana" w:hAnsi="Verdana" w:cs="Verdana"/>
          <w:szCs w:val="24"/>
        </w:rPr>
        <w:t>con attenzione l’art. 15 paragrafo 1 lett. d e, soprattutto, l’intero art. 17,</w:t>
      </w:r>
      <w:r>
        <w:rPr>
          <w:rFonts w:ascii="Verdana" w:hAnsi="Verdana" w:cs="Verdana"/>
          <w:szCs w:val="24"/>
        </w:rPr>
        <w:t xml:space="preserve"> </w:t>
      </w:r>
      <w:r w:rsidRPr="000D2C7A">
        <w:rPr>
          <w:rFonts w:ascii="Verdana" w:hAnsi="Verdana" w:cs="Verdana"/>
          <w:szCs w:val="24"/>
        </w:rPr>
        <w:t>dedicato espressamente al tema della rintracciabilità ed il cui tenore letterale è il</w:t>
      </w:r>
      <w:r>
        <w:rPr>
          <w:rFonts w:ascii="Verdana" w:hAnsi="Verdana" w:cs="Verdana"/>
          <w:szCs w:val="24"/>
        </w:rPr>
        <w:t xml:space="preserve"> </w:t>
      </w:r>
      <w:r w:rsidRPr="000D2C7A">
        <w:rPr>
          <w:rFonts w:ascii="Verdana" w:hAnsi="Verdana" w:cs="Verdana"/>
          <w:szCs w:val="24"/>
        </w:rPr>
        <w:t>seguente:</w:t>
      </w:r>
    </w:p>
    <w:p w14:paraId="6CDEC5F6" w14:textId="77777777" w:rsidR="00A0682A" w:rsidRDefault="00A0682A" w:rsidP="00131F93">
      <w:pPr>
        <w:overflowPunct/>
        <w:jc w:val="both"/>
        <w:textAlignment w:val="auto"/>
        <w:rPr>
          <w:rFonts w:ascii="Verdana" w:hAnsi="Verdana" w:cs="Verdana"/>
          <w:szCs w:val="24"/>
        </w:rPr>
      </w:pPr>
    </w:p>
    <w:p w14:paraId="395D4CDA" w14:textId="77777777" w:rsidR="00131F93" w:rsidRPr="000D2C7A" w:rsidRDefault="00131F93" w:rsidP="00131F93">
      <w:pPr>
        <w:overflowPunct/>
        <w:jc w:val="both"/>
        <w:textAlignment w:val="auto"/>
        <w:rPr>
          <w:rFonts w:ascii="Verdana" w:hAnsi="Verdana" w:cs="Verdana"/>
          <w:i/>
          <w:szCs w:val="24"/>
        </w:rPr>
      </w:pPr>
      <w:r w:rsidRPr="000D2C7A">
        <w:rPr>
          <w:rFonts w:ascii="Verdana" w:hAnsi="Verdana" w:cs="Verdana"/>
          <w:szCs w:val="24"/>
        </w:rPr>
        <w:t>«</w:t>
      </w:r>
      <w:r w:rsidRPr="000D2C7A">
        <w:rPr>
          <w:rFonts w:ascii="Verdana" w:hAnsi="Verdana" w:cs="Verdana"/>
          <w:i/>
          <w:szCs w:val="24"/>
        </w:rPr>
        <w:t xml:space="preserve">Articolo 17 – </w:t>
      </w:r>
      <w:r w:rsidRPr="000D2C7A">
        <w:rPr>
          <w:rFonts w:ascii="Verdana" w:hAnsi="Verdana" w:cs="Verdana"/>
          <w:b/>
          <w:i/>
          <w:szCs w:val="24"/>
        </w:rPr>
        <w:t>Rintracciabilità</w:t>
      </w:r>
      <w:r w:rsidRPr="000D2C7A">
        <w:rPr>
          <w:rFonts w:ascii="Verdana" w:hAnsi="Verdana" w:cs="Verdana"/>
          <w:i/>
          <w:szCs w:val="24"/>
        </w:rPr>
        <w:t>:</w:t>
      </w:r>
    </w:p>
    <w:p w14:paraId="4B5A22FB" w14:textId="77777777" w:rsidR="00131F93" w:rsidRPr="000D2C7A" w:rsidRDefault="00131F93" w:rsidP="00131F93">
      <w:pPr>
        <w:overflowPunct/>
        <w:jc w:val="both"/>
        <w:textAlignment w:val="auto"/>
        <w:rPr>
          <w:rFonts w:ascii="Verdana" w:hAnsi="Verdana" w:cs="Verdana"/>
          <w:i/>
          <w:szCs w:val="24"/>
        </w:rPr>
      </w:pPr>
      <w:r w:rsidRPr="000D2C7A">
        <w:rPr>
          <w:rFonts w:ascii="Verdana" w:hAnsi="Verdana" w:cs="Verdana"/>
          <w:i/>
          <w:szCs w:val="24"/>
        </w:rPr>
        <w:t>1. La rintracciabilità dei materiali e degli oggetti é garantita in tutte le</w:t>
      </w:r>
    </w:p>
    <w:p w14:paraId="5BFCE494" w14:textId="77777777" w:rsidR="00131F93" w:rsidRPr="000D2C7A" w:rsidRDefault="00131F93" w:rsidP="00131F93">
      <w:pPr>
        <w:overflowPunct/>
        <w:jc w:val="both"/>
        <w:textAlignment w:val="auto"/>
        <w:rPr>
          <w:rFonts w:ascii="Verdana" w:hAnsi="Verdana" w:cs="Verdana"/>
          <w:i/>
          <w:szCs w:val="24"/>
        </w:rPr>
      </w:pPr>
      <w:r w:rsidRPr="000D2C7A">
        <w:rPr>
          <w:rFonts w:ascii="Verdana" w:hAnsi="Verdana" w:cs="Verdana"/>
          <w:i/>
          <w:szCs w:val="24"/>
        </w:rPr>
        <w:t>fasi per facilitare il controllo, il ritiro dei prodotti difettosi, le</w:t>
      </w:r>
    </w:p>
    <w:p w14:paraId="0FD9E31A" w14:textId="77777777" w:rsidR="00131F93" w:rsidRPr="000D2C7A" w:rsidRDefault="00131F93" w:rsidP="00131F93">
      <w:pPr>
        <w:overflowPunct/>
        <w:jc w:val="both"/>
        <w:textAlignment w:val="auto"/>
        <w:rPr>
          <w:rFonts w:ascii="Verdana" w:hAnsi="Verdana" w:cs="Verdana"/>
          <w:i/>
          <w:szCs w:val="24"/>
        </w:rPr>
      </w:pPr>
      <w:r w:rsidRPr="000D2C7A">
        <w:rPr>
          <w:rFonts w:ascii="Verdana" w:hAnsi="Verdana" w:cs="Verdana"/>
          <w:i/>
          <w:szCs w:val="24"/>
        </w:rPr>
        <w:t>informazioni ai consumatori e l’attribuzione della responsabilità.</w:t>
      </w:r>
    </w:p>
    <w:p w14:paraId="34EA0E0D" w14:textId="77777777" w:rsidR="00131F93" w:rsidRPr="000D2C7A" w:rsidRDefault="00131F93" w:rsidP="00131F93">
      <w:pPr>
        <w:overflowPunct/>
        <w:jc w:val="both"/>
        <w:textAlignment w:val="auto"/>
        <w:rPr>
          <w:rFonts w:ascii="Verdana" w:hAnsi="Verdana" w:cs="Verdana"/>
          <w:i/>
          <w:szCs w:val="24"/>
        </w:rPr>
      </w:pPr>
      <w:r w:rsidRPr="000D2C7A">
        <w:rPr>
          <w:rFonts w:ascii="Verdana" w:hAnsi="Verdana" w:cs="Verdana"/>
          <w:i/>
          <w:szCs w:val="24"/>
        </w:rPr>
        <w:t>2. Tenendo in debito conto la fattibilità tecnologica, gli operatori</w:t>
      </w:r>
    </w:p>
    <w:p w14:paraId="1229C5A4" w14:textId="77777777" w:rsidR="00131F93" w:rsidRPr="000D2C7A" w:rsidRDefault="00131F93" w:rsidP="00131F93">
      <w:pPr>
        <w:overflowPunct/>
        <w:jc w:val="both"/>
        <w:textAlignment w:val="auto"/>
        <w:rPr>
          <w:rFonts w:ascii="Verdana" w:hAnsi="Verdana" w:cs="Verdana"/>
          <w:i/>
          <w:szCs w:val="24"/>
        </w:rPr>
      </w:pPr>
      <w:r w:rsidRPr="000D2C7A">
        <w:rPr>
          <w:rFonts w:ascii="Verdana" w:hAnsi="Verdana" w:cs="Verdana"/>
          <w:i/>
          <w:szCs w:val="24"/>
        </w:rPr>
        <w:t>economici dispongono di sistemi e di procedure che consentono</w:t>
      </w:r>
    </w:p>
    <w:p w14:paraId="678FF1E7" w14:textId="77777777" w:rsidR="00131F93" w:rsidRPr="000D2C7A" w:rsidRDefault="00131F93" w:rsidP="00131F93">
      <w:pPr>
        <w:overflowPunct/>
        <w:jc w:val="both"/>
        <w:textAlignment w:val="auto"/>
        <w:rPr>
          <w:rFonts w:ascii="Verdana" w:hAnsi="Verdana" w:cs="Verdana"/>
          <w:i/>
          <w:szCs w:val="24"/>
        </w:rPr>
      </w:pPr>
      <w:r w:rsidRPr="000D2C7A">
        <w:rPr>
          <w:rFonts w:ascii="Verdana" w:hAnsi="Verdana" w:cs="Verdana"/>
          <w:i/>
          <w:szCs w:val="24"/>
        </w:rPr>
        <w:t>l’individuazione delle imprese da cui e a cui sono stati forniti i</w:t>
      </w:r>
    </w:p>
    <w:p w14:paraId="18401625" w14:textId="77777777" w:rsidR="00131F93" w:rsidRPr="000D2C7A" w:rsidRDefault="00131F93" w:rsidP="00131F93">
      <w:pPr>
        <w:overflowPunct/>
        <w:jc w:val="both"/>
        <w:textAlignment w:val="auto"/>
        <w:rPr>
          <w:rFonts w:ascii="Verdana" w:hAnsi="Verdana" w:cs="Verdana"/>
          <w:i/>
          <w:szCs w:val="24"/>
        </w:rPr>
      </w:pPr>
      <w:r w:rsidRPr="000D2C7A">
        <w:rPr>
          <w:rFonts w:ascii="Verdana" w:hAnsi="Verdana" w:cs="Verdana"/>
          <w:i/>
          <w:szCs w:val="24"/>
        </w:rPr>
        <w:t>materiali e gli oggetti e, se del caso, le sostanze e i prodotti,</w:t>
      </w:r>
    </w:p>
    <w:p w14:paraId="6D9E3A24" w14:textId="77777777" w:rsidR="00131F93" w:rsidRPr="000D2C7A" w:rsidRDefault="00131F93" w:rsidP="00131F93">
      <w:pPr>
        <w:overflowPunct/>
        <w:jc w:val="both"/>
        <w:textAlignment w:val="auto"/>
        <w:rPr>
          <w:rFonts w:ascii="Verdana" w:hAnsi="Verdana" w:cs="Verdana"/>
          <w:i/>
          <w:szCs w:val="24"/>
        </w:rPr>
      </w:pPr>
      <w:r w:rsidRPr="000D2C7A">
        <w:rPr>
          <w:rFonts w:ascii="Verdana" w:hAnsi="Verdana" w:cs="Verdana"/>
          <w:i/>
          <w:szCs w:val="24"/>
        </w:rPr>
        <w:t>disciplinati dal presente regolamento e dalle relative misure di</w:t>
      </w:r>
    </w:p>
    <w:p w14:paraId="6A2979D3" w14:textId="77777777" w:rsidR="00131F93" w:rsidRPr="000D2C7A" w:rsidRDefault="00131F93" w:rsidP="00131F93">
      <w:pPr>
        <w:overflowPunct/>
        <w:jc w:val="both"/>
        <w:textAlignment w:val="auto"/>
        <w:rPr>
          <w:rFonts w:ascii="Verdana" w:hAnsi="Verdana" w:cs="Verdana"/>
          <w:i/>
          <w:szCs w:val="24"/>
        </w:rPr>
      </w:pPr>
      <w:r w:rsidRPr="000D2C7A">
        <w:rPr>
          <w:rFonts w:ascii="Verdana" w:hAnsi="Verdana" w:cs="Verdana"/>
          <w:i/>
          <w:szCs w:val="24"/>
        </w:rPr>
        <w:t>applicazione, usati nella loro lavorazione. Tali informazioni sono</w:t>
      </w:r>
    </w:p>
    <w:p w14:paraId="54339281" w14:textId="77777777" w:rsidR="00131F93" w:rsidRPr="000D2C7A" w:rsidRDefault="00131F93" w:rsidP="00131F93">
      <w:pPr>
        <w:overflowPunct/>
        <w:jc w:val="both"/>
        <w:textAlignment w:val="auto"/>
        <w:rPr>
          <w:rFonts w:ascii="Verdana" w:hAnsi="Verdana" w:cs="Verdana"/>
          <w:i/>
          <w:szCs w:val="24"/>
        </w:rPr>
      </w:pPr>
      <w:r w:rsidRPr="000D2C7A">
        <w:rPr>
          <w:rFonts w:ascii="Verdana" w:hAnsi="Verdana" w:cs="Verdana"/>
          <w:i/>
          <w:szCs w:val="24"/>
        </w:rPr>
        <w:t>rese disponibili alle Autorità competenti che le richiedano.</w:t>
      </w:r>
    </w:p>
    <w:p w14:paraId="59884C8F" w14:textId="77777777" w:rsidR="00131F93" w:rsidRPr="000D2C7A" w:rsidRDefault="00131F93" w:rsidP="00131F93">
      <w:pPr>
        <w:overflowPunct/>
        <w:jc w:val="both"/>
        <w:textAlignment w:val="auto"/>
        <w:rPr>
          <w:rFonts w:ascii="Verdana" w:hAnsi="Verdana" w:cs="Verdana"/>
          <w:i/>
          <w:szCs w:val="24"/>
        </w:rPr>
      </w:pPr>
      <w:r w:rsidRPr="000D2C7A">
        <w:rPr>
          <w:rFonts w:ascii="Verdana" w:hAnsi="Verdana" w:cs="Verdana"/>
          <w:i/>
          <w:szCs w:val="24"/>
        </w:rPr>
        <w:t>3. I materiali e gli oggetti immessi sul mercato comunitario sono</w:t>
      </w:r>
    </w:p>
    <w:p w14:paraId="5CEDE0CA" w14:textId="77777777" w:rsidR="00131F93" w:rsidRPr="000D2C7A" w:rsidRDefault="00131F93" w:rsidP="00131F93">
      <w:pPr>
        <w:overflowPunct/>
        <w:jc w:val="both"/>
        <w:textAlignment w:val="auto"/>
        <w:rPr>
          <w:rFonts w:ascii="Verdana" w:hAnsi="Verdana" w:cs="Verdana"/>
          <w:i/>
          <w:szCs w:val="24"/>
        </w:rPr>
      </w:pPr>
      <w:r w:rsidRPr="000D2C7A">
        <w:rPr>
          <w:rFonts w:ascii="Verdana" w:hAnsi="Verdana" w:cs="Verdana"/>
          <w:i/>
          <w:szCs w:val="24"/>
        </w:rPr>
        <w:t>individuabili da un sistema adeguato che ne consente la</w:t>
      </w:r>
    </w:p>
    <w:p w14:paraId="2CD5933B" w14:textId="77777777" w:rsidR="00131F93" w:rsidRPr="000D2C7A" w:rsidRDefault="00131F93" w:rsidP="00131F93">
      <w:pPr>
        <w:overflowPunct/>
        <w:jc w:val="both"/>
        <w:textAlignment w:val="auto"/>
        <w:rPr>
          <w:rFonts w:ascii="Verdana" w:hAnsi="Verdana" w:cs="Verdana"/>
          <w:i/>
          <w:szCs w:val="24"/>
        </w:rPr>
      </w:pPr>
      <w:r w:rsidRPr="000D2C7A">
        <w:rPr>
          <w:rFonts w:ascii="Verdana" w:hAnsi="Verdana" w:cs="Verdana"/>
          <w:i/>
          <w:szCs w:val="24"/>
        </w:rPr>
        <w:t>rintracciabilità mediante l’etichettatura o documentazione o</w:t>
      </w:r>
    </w:p>
    <w:p w14:paraId="187DFCDA" w14:textId="77777777" w:rsidR="00131F93" w:rsidRDefault="00131F93" w:rsidP="00131F93">
      <w:pPr>
        <w:overflowPunct/>
        <w:jc w:val="both"/>
        <w:textAlignment w:val="auto"/>
        <w:rPr>
          <w:rFonts w:ascii="Verdana" w:hAnsi="Verdana" w:cs="Verdana"/>
          <w:szCs w:val="24"/>
        </w:rPr>
      </w:pPr>
      <w:r w:rsidRPr="000D2C7A">
        <w:rPr>
          <w:rFonts w:ascii="Verdana" w:hAnsi="Verdana" w:cs="Verdana"/>
          <w:i/>
          <w:szCs w:val="24"/>
        </w:rPr>
        <w:t>informazioni pertinenti</w:t>
      </w:r>
      <w:r w:rsidRPr="000D2C7A">
        <w:rPr>
          <w:rFonts w:ascii="Verdana" w:hAnsi="Verdana" w:cs="Verdana"/>
          <w:szCs w:val="24"/>
        </w:rPr>
        <w:t>»</w:t>
      </w:r>
    </w:p>
    <w:p w14:paraId="3459F670" w14:textId="77777777" w:rsidR="00131F93" w:rsidRPr="000D2C7A" w:rsidRDefault="00131F93" w:rsidP="00131F93">
      <w:pPr>
        <w:overflowPunct/>
        <w:jc w:val="both"/>
        <w:textAlignment w:val="auto"/>
        <w:rPr>
          <w:rFonts w:ascii="Verdana" w:hAnsi="Verdana" w:cs="Verdana"/>
          <w:szCs w:val="24"/>
        </w:rPr>
      </w:pPr>
    </w:p>
    <w:p w14:paraId="7A4FE5D9" w14:textId="77777777" w:rsidR="00131F93" w:rsidRDefault="00131F93" w:rsidP="00131F93">
      <w:pPr>
        <w:overflowPunct/>
        <w:jc w:val="both"/>
        <w:textAlignment w:val="auto"/>
        <w:rPr>
          <w:rFonts w:ascii="Verdana" w:hAnsi="Verdana" w:cs="Verdana"/>
          <w:szCs w:val="24"/>
        </w:rPr>
      </w:pPr>
      <w:r w:rsidRPr="000D2C7A">
        <w:rPr>
          <w:rFonts w:ascii="Verdana" w:hAnsi="Verdana" w:cs="Verdana"/>
          <w:szCs w:val="24"/>
        </w:rPr>
        <w:t>L’art. 15 paragrafo 1 lett. d, che si riferisce agli obblighi di etichettatura,</w:t>
      </w:r>
      <w:r>
        <w:rPr>
          <w:rFonts w:ascii="Verdana" w:hAnsi="Verdana" w:cs="Verdana"/>
          <w:szCs w:val="24"/>
        </w:rPr>
        <w:t xml:space="preserve"> </w:t>
      </w:r>
      <w:r w:rsidRPr="000D2C7A">
        <w:rPr>
          <w:rFonts w:ascii="Verdana" w:hAnsi="Verdana" w:cs="Verdana"/>
          <w:szCs w:val="24"/>
        </w:rPr>
        <w:t>prescrive a s</w:t>
      </w:r>
      <w:r>
        <w:rPr>
          <w:rFonts w:ascii="Verdana" w:hAnsi="Verdana" w:cs="Verdana"/>
          <w:szCs w:val="24"/>
        </w:rPr>
        <w:t xml:space="preserve">ua volta che i prodotti rechino </w:t>
      </w:r>
      <w:r w:rsidRPr="000D2C7A">
        <w:rPr>
          <w:rFonts w:ascii="Verdana" w:hAnsi="Verdana" w:cs="Verdana"/>
          <w:szCs w:val="24"/>
        </w:rPr>
        <w:t>“un’adeguata etichettatura o</w:t>
      </w:r>
      <w:r>
        <w:rPr>
          <w:rFonts w:ascii="Verdana" w:hAnsi="Verdana" w:cs="Verdana"/>
          <w:szCs w:val="24"/>
        </w:rPr>
        <w:t xml:space="preserve"> </w:t>
      </w:r>
      <w:r w:rsidRPr="000D2C7A">
        <w:rPr>
          <w:rFonts w:ascii="Verdana" w:hAnsi="Verdana" w:cs="Verdana"/>
          <w:szCs w:val="24"/>
        </w:rPr>
        <w:t>identificazione, che assicuri la rintracciabilità del materiale od oggetto di cui</w:t>
      </w:r>
      <w:r>
        <w:rPr>
          <w:rFonts w:ascii="Verdana" w:hAnsi="Verdana" w:cs="Verdana"/>
          <w:szCs w:val="24"/>
        </w:rPr>
        <w:t xml:space="preserve"> </w:t>
      </w:r>
      <w:r w:rsidRPr="000D2C7A">
        <w:rPr>
          <w:rFonts w:ascii="Verdana" w:hAnsi="Verdana" w:cs="Verdana"/>
          <w:szCs w:val="24"/>
        </w:rPr>
        <w:t xml:space="preserve">all’art. </w:t>
      </w:r>
      <w:smartTag w:uri="urn:schemas-microsoft-com:office:smarttags" w:element="metricconverter">
        <w:smartTagPr>
          <w:attr w:name="ProductID" w:val="17”"/>
        </w:smartTagPr>
        <w:r w:rsidRPr="000D2C7A">
          <w:rPr>
            <w:rFonts w:ascii="Verdana" w:hAnsi="Verdana" w:cs="Verdana"/>
            <w:szCs w:val="24"/>
          </w:rPr>
          <w:t>17”</w:t>
        </w:r>
      </w:smartTag>
      <w:r w:rsidRPr="000D2C7A">
        <w:rPr>
          <w:rFonts w:ascii="Verdana" w:hAnsi="Verdana" w:cs="Verdana"/>
          <w:szCs w:val="24"/>
        </w:rPr>
        <w:t>.</w:t>
      </w:r>
    </w:p>
    <w:p w14:paraId="00EA5100" w14:textId="77777777" w:rsidR="009724A4" w:rsidRPr="000D2C7A" w:rsidRDefault="009724A4" w:rsidP="00131F93">
      <w:pPr>
        <w:overflowPunct/>
        <w:jc w:val="both"/>
        <w:textAlignment w:val="auto"/>
        <w:rPr>
          <w:rFonts w:ascii="Verdana" w:hAnsi="Verdana" w:cs="Verdana"/>
          <w:szCs w:val="24"/>
        </w:rPr>
      </w:pPr>
    </w:p>
    <w:p w14:paraId="6631BAC1" w14:textId="77777777" w:rsidR="00131F93" w:rsidRPr="000D2C7A" w:rsidRDefault="00131F93" w:rsidP="00131F93">
      <w:pPr>
        <w:overflowPunct/>
        <w:jc w:val="both"/>
        <w:textAlignment w:val="auto"/>
        <w:rPr>
          <w:rFonts w:ascii="Verdana" w:hAnsi="Verdana" w:cs="Verdana"/>
          <w:szCs w:val="24"/>
        </w:rPr>
      </w:pPr>
      <w:r w:rsidRPr="000D2C7A">
        <w:rPr>
          <w:rFonts w:ascii="Verdana" w:hAnsi="Verdana" w:cs="Verdana"/>
          <w:szCs w:val="24"/>
        </w:rPr>
        <w:t>In pratica, il legislatore comunitario ha sancito il principio generale in base al</w:t>
      </w:r>
      <w:r>
        <w:rPr>
          <w:rFonts w:ascii="Verdana" w:hAnsi="Verdana" w:cs="Verdana"/>
          <w:szCs w:val="24"/>
        </w:rPr>
        <w:t xml:space="preserve"> </w:t>
      </w:r>
      <w:r w:rsidRPr="000D2C7A">
        <w:rPr>
          <w:rFonts w:ascii="Verdana" w:hAnsi="Verdana" w:cs="Verdana"/>
          <w:szCs w:val="24"/>
        </w:rPr>
        <w:t>quale tutti gli oggetti destinati al contatto con sostanze alimentari devono poter</w:t>
      </w:r>
      <w:r>
        <w:rPr>
          <w:rFonts w:ascii="Verdana" w:hAnsi="Verdana" w:cs="Verdana"/>
          <w:szCs w:val="24"/>
        </w:rPr>
        <w:t xml:space="preserve"> </w:t>
      </w:r>
      <w:r w:rsidRPr="000D2C7A">
        <w:rPr>
          <w:rFonts w:ascii="Verdana" w:hAnsi="Verdana" w:cs="Verdana"/>
          <w:szCs w:val="24"/>
        </w:rPr>
        <w:t>essere facilmente e rapidamente individuati lungo l’intera filiera distributiva,</w:t>
      </w:r>
      <w:r>
        <w:rPr>
          <w:rFonts w:ascii="Verdana" w:hAnsi="Verdana" w:cs="Verdana"/>
          <w:szCs w:val="24"/>
        </w:rPr>
        <w:t xml:space="preserve"> </w:t>
      </w:r>
      <w:r w:rsidRPr="000D2C7A">
        <w:rPr>
          <w:rFonts w:ascii="Verdana" w:hAnsi="Verdana" w:cs="Verdana"/>
          <w:szCs w:val="24"/>
        </w:rPr>
        <w:t>lasciando ai singoli operatori economici la scelta degli strumenti ritenuti idonei a</w:t>
      </w:r>
      <w:r>
        <w:rPr>
          <w:rFonts w:ascii="Verdana" w:hAnsi="Verdana" w:cs="Verdana"/>
          <w:szCs w:val="24"/>
        </w:rPr>
        <w:t xml:space="preserve"> </w:t>
      </w:r>
      <w:r w:rsidRPr="000D2C7A">
        <w:rPr>
          <w:rFonts w:ascii="Verdana" w:hAnsi="Verdana" w:cs="Verdana"/>
          <w:szCs w:val="24"/>
        </w:rPr>
        <w:t>perseguire lo scopo.</w:t>
      </w:r>
    </w:p>
    <w:p w14:paraId="1CD660F2" w14:textId="77777777" w:rsidR="00131F93" w:rsidRDefault="00131F93" w:rsidP="00131F93">
      <w:pPr>
        <w:overflowPunct/>
        <w:jc w:val="both"/>
        <w:textAlignment w:val="auto"/>
        <w:rPr>
          <w:rFonts w:ascii="Verdana" w:hAnsi="Verdana" w:cs="Verdana"/>
          <w:szCs w:val="24"/>
        </w:rPr>
      </w:pPr>
      <w:r w:rsidRPr="000D2C7A">
        <w:rPr>
          <w:rFonts w:ascii="Verdana" w:hAnsi="Verdana" w:cs="Verdana"/>
          <w:szCs w:val="24"/>
        </w:rPr>
        <w:t>Un efficiente sistema di tracciabilità deve essere in grado di controllare i flussi di</w:t>
      </w:r>
      <w:r>
        <w:rPr>
          <w:rFonts w:ascii="Verdana" w:hAnsi="Verdana" w:cs="Verdana"/>
          <w:szCs w:val="24"/>
        </w:rPr>
        <w:t xml:space="preserve"> </w:t>
      </w:r>
      <w:r w:rsidRPr="000D2C7A">
        <w:rPr>
          <w:rFonts w:ascii="Verdana" w:hAnsi="Verdana" w:cs="Verdana"/>
          <w:szCs w:val="24"/>
        </w:rPr>
        <w:t>merce in entrata e in uscita e presuppone pertanto la identificazione univoca dei</w:t>
      </w:r>
      <w:r>
        <w:rPr>
          <w:rFonts w:ascii="Verdana" w:hAnsi="Verdana" w:cs="Verdana"/>
          <w:szCs w:val="24"/>
        </w:rPr>
        <w:t xml:space="preserve"> </w:t>
      </w:r>
      <w:r w:rsidRPr="000D2C7A">
        <w:rPr>
          <w:rFonts w:ascii="Verdana" w:hAnsi="Verdana" w:cs="Verdana"/>
          <w:szCs w:val="24"/>
        </w:rPr>
        <w:t>prodotti, la rilevazione e registrazione dei dati ad essi relativi, la loro</w:t>
      </w:r>
      <w:r>
        <w:rPr>
          <w:rFonts w:ascii="Verdana" w:hAnsi="Verdana" w:cs="Verdana"/>
          <w:szCs w:val="24"/>
        </w:rPr>
        <w:t xml:space="preserve"> </w:t>
      </w:r>
      <w:r w:rsidRPr="000D2C7A">
        <w:rPr>
          <w:rFonts w:ascii="Verdana" w:hAnsi="Verdana" w:cs="Verdana"/>
          <w:szCs w:val="24"/>
        </w:rPr>
        <w:t>comunicazione a tutti gli operatori di filiera.</w:t>
      </w:r>
    </w:p>
    <w:p w14:paraId="74CA28DD" w14:textId="77777777" w:rsidR="009724A4" w:rsidRPr="000D2C7A" w:rsidRDefault="009724A4" w:rsidP="00131F93">
      <w:pPr>
        <w:overflowPunct/>
        <w:jc w:val="both"/>
        <w:textAlignment w:val="auto"/>
        <w:rPr>
          <w:rFonts w:ascii="Verdana" w:hAnsi="Verdana" w:cs="Verdana"/>
          <w:szCs w:val="24"/>
        </w:rPr>
      </w:pPr>
    </w:p>
    <w:p w14:paraId="6751EDCB" w14:textId="77777777" w:rsidR="00131F93" w:rsidRPr="000D2C7A" w:rsidRDefault="00131F93" w:rsidP="00131F93">
      <w:pPr>
        <w:overflowPunct/>
        <w:jc w:val="both"/>
        <w:textAlignment w:val="auto"/>
        <w:rPr>
          <w:rFonts w:ascii="Verdana" w:hAnsi="Verdana" w:cs="Verdana"/>
          <w:szCs w:val="24"/>
        </w:rPr>
      </w:pPr>
      <w:r w:rsidRPr="000D2C7A">
        <w:rPr>
          <w:rFonts w:ascii="Verdana" w:hAnsi="Verdana" w:cs="Verdana"/>
          <w:szCs w:val="24"/>
        </w:rPr>
        <w:t>Cosa dovrebbe succedere se, ad esempio, in una fase qualunque della catena</w:t>
      </w:r>
      <w:r>
        <w:rPr>
          <w:rFonts w:ascii="Verdana" w:hAnsi="Verdana" w:cs="Verdana"/>
          <w:szCs w:val="24"/>
        </w:rPr>
        <w:t xml:space="preserve"> </w:t>
      </w:r>
      <w:r w:rsidRPr="000D2C7A">
        <w:rPr>
          <w:rFonts w:ascii="Verdana" w:hAnsi="Verdana" w:cs="Verdana"/>
          <w:szCs w:val="24"/>
        </w:rPr>
        <w:t>distributiva (auspicabilmente prima che il prodotto giunga al consumatore) si</w:t>
      </w:r>
      <w:r>
        <w:rPr>
          <w:rFonts w:ascii="Verdana" w:hAnsi="Verdana" w:cs="Verdana"/>
          <w:szCs w:val="24"/>
        </w:rPr>
        <w:t xml:space="preserve"> </w:t>
      </w:r>
      <w:r w:rsidRPr="000D2C7A">
        <w:rPr>
          <w:rFonts w:ascii="Verdana" w:hAnsi="Verdana" w:cs="Verdana"/>
          <w:szCs w:val="24"/>
        </w:rPr>
        <w:t>dovesse scoprire che un certo articolo cede cadmio o piombo in quantità</w:t>
      </w:r>
      <w:r>
        <w:rPr>
          <w:rFonts w:ascii="Verdana" w:hAnsi="Verdana" w:cs="Verdana"/>
          <w:szCs w:val="24"/>
        </w:rPr>
        <w:t xml:space="preserve"> </w:t>
      </w:r>
      <w:r w:rsidRPr="000D2C7A">
        <w:rPr>
          <w:rFonts w:ascii="Verdana" w:hAnsi="Verdana" w:cs="Verdana"/>
          <w:szCs w:val="24"/>
        </w:rPr>
        <w:t>potenzialmente nociva? Il soggetto che ha individuato il problema deve</w:t>
      </w:r>
      <w:r>
        <w:rPr>
          <w:rFonts w:ascii="Verdana" w:hAnsi="Verdana" w:cs="Verdana"/>
          <w:szCs w:val="24"/>
        </w:rPr>
        <w:t xml:space="preserve"> </w:t>
      </w:r>
      <w:r w:rsidRPr="000D2C7A">
        <w:rPr>
          <w:rFonts w:ascii="Verdana" w:hAnsi="Verdana" w:cs="Verdana"/>
          <w:szCs w:val="24"/>
        </w:rPr>
        <w:t>avvertire immediatamente i propri fornitori e clienti di modo che l’informazione</w:t>
      </w:r>
      <w:r>
        <w:rPr>
          <w:rFonts w:ascii="Verdana" w:hAnsi="Verdana" w:cs="Verdana"/>
          <w:szCs w:val="24"/>
        </w:rPr>
        <w:t xml:space="preserve"> </w:t>
      </w:r>
      <w:r w:rsidRPr="000D2C7A">
        <w:rPr>
          <w:rFonts w:ascii="Verdana" w:hAnsi="Verdana" w:cs="Verdana"/>
          <w:szCs w:val="24"/>
        </w:rPr>
        <w:t>giunga immediatamente al produttore (che potrebbe ad esempio avere utilizzato</w:t>
      </w:r>
      <w:r>
        <w:rPr>
          <w:rFonts w:ascii="Verdana" w:hAnsi="Verdana" w:cs="Verdana"/>
          <w:szCs w:val="24"/>
        </w:rPr>
        <w:t xml:space="preserve"> </w:t>
      </w:r>
      <w:r w:rsidRPr="000D2C7A">
        <w:rPr>
          <w:rFonts w:ascii="Verdana" w:hAnsi="Verdana" w:cs="Verdana"/>
          <w:szCs w:val="24"/>
        </w:rPr>
        <w:t xml:space="preserve">le stesse sostanze </w:t>
      </w:r>
      <w:r w:rsidRPr="000D2C7A">
        <w:rPr>
          <w:rFonts w:ascii="Verdana" w:hAnsi="Verdana" w:cs="Verdana"/>
          <w:szCs w:val="24"/>
        </w:rPr>
        <w:lastRenderedPageBreak/>
        <w:t>in prodotti diversi da quello segnalato) e alla fine della catena</w:t>
      </w:r>
      <w:r>
        <w:rPr>
          <w:rFonts w:ascii="Verdana" w:hAnsi="Verdana" w:cs="Verdana"/>
          <w:szCs w:val="24"/>
        </w:rPr>
        <w:t xml:space="preserve"> </w:t>
      </w:r>
      <w:r w:rsidRPr="000D2C7A">
        <w:rPr>
          <w:rFonts w:ascii="Verdana" w:hAnsi="Verdana" w:cs="Verdana"/>
          <w:szCs w:val="24"/>
        </w:rPr>
        <w:t>(allo scopo di bloccare il prodotto prima che giunga alla fase di vendita al</w:t>
      </w:r>
      <w:r>
        <w:rPr>
          <w:rFonts w:ascii="Verdana" w:hAnsi="Verdana" w:cs="Verdana"/>
          <w:szCs w:val="24"/>
        </w:rPr>
        <w:t xml:space="preserve"> </w:t>
      </w:r>
      <w:r w:rsidRPr="000D2C7A">
        <w:rPr>
          <w:rFonts w:ascii="Verdana" w:hAnsi="Verdana" w:cs="Verdana"/>
          <w:szCs w:val="24"/>
        </w:rPr>
        <w:t>dettaglio). Se viceversa, il prodotto è già presso il consumatore, occorre attivare</w:t>
      </w:r>
      <w:r>
        <w:rPr>
          <w:rFonts w:ascii="Verdana" w:hAnsi="Verdana" w:cs="Verdana"/>
          <w:szCs w:val="24"/>
        </w:rPr>
        <w:t xml:space="preserve"> </w:t>
      </w:r>
      <w:r w:rsidRPr="000D2C7A">
        <w:rPr>
          <w:rFonts w:ascii="Verdana" w:hAnsi="Verdana" w:cs="Verdana"/>
          <w:szCs w:val="24"/>
        </w:rPr>
        <w:t>la procedura di ritiro (inserzioni sui giornali) che è molto onerosa e</w:t>
      </w:r>
      <w:r>
        <w:rPr>
          <w:rFonts w:ascii="Verdana" w:hAnsi="Verdana" w:cs="Verdana"/>
          <w:szCs w:val="24"/>
        </w:rPr>
        <w:t xml:space="preserve"> </w:t>
      </w:r>
      <w:r w:rsidRPr="000D2C7A">
        <w:rPr>
          <w:rFonts w:ascii="Verdana" w:hAnsi="Verdana" w:cs="Verdana"/>
          <w:szCs w:val="24"/>
        </w:rPr>
        <w:t>potenzialmente dannosa sotto il profilo dell’immagine.</w:t>
      </w:r>
    </w:p>
    <w:p w14:paraId="4D1C6255" w14:textId="77777777" w:rsidR="00131F93" w:rsidRPr="000D2C7A" w:rsidRDefault="00131F93" w:rsidP="00131F93">
      <w:pPr>
        <w:overflowPunct/>
        <w:jc w:val="both"/>
        <w:textAlignment w:val="auto"/>
        <w:rPr>
          <w:rFonts w:ascii="Verdana" w:hAnsi="Verdana" w:cs="Verdana"/>
          <w:szCs w:val="24"/>
        </w:rPr>
      </w:pPr>
      <w:r w:rsidRPr="000D2C7A">
        <w:rPr>
          <w:rFonts w:ascii="Verdana" w:hAnsi="Verdana" w:cs="Verdana"/>
          <w:szCs w:val="24"/>
        </w:rPr>
        <w:t>Come si può facilmente intuire, la precisione e la rapidità del processo è</w:t>
      </w:r>
      <w:r>
        <w:rPr>
          <w:rFonts w:ascii="Verdana" w:hAnsi="Verdana" w:cs="Verdana"/>
          <w:szCs w:val="24"/>
        </w:rPr>
        <w:t xml:space="preserve"> </w:t>
      </w:r>
      <w:r w:rsidRPr="000D2C7A">
        <w:rPr>
          <w:rFonts w:ascii="Verdana" w:hAnsi="Verdana" w:cs="Verdana"/>
          <w:szCs w:val="24"/>
        </w:rPr>
        <w:t>essenziale per garantire il buon esito dell’intervento. Inoltre, risulta evidente</w:t>
      </w:r>
      <w:r>
        <w:rPr>
          <w:rFonts w:ascii="Verdana" w:hAnsi="Verdana" w:cs="Verdana"/>
          <w:szCs w:val="24"/>
        </w:rPr>
        <w:t xml:space="preserve"> </w:t>
      </w:r>
      <w:r w:rsidRPr="000D2C7A">
        <w:rPr>
          <w:rFonts w:ascii="Verdana" w:hAnsi="Verdana" w:cs="Verdana"/>
          <w:szCs w:val="24"/>
        </w:rPr>
        <w:t>che una efficace identificazione del prodotto consente di intervenire in modo</w:t>
      </w:r>
      <w:r>
        <w:rPr>
          <w:rFonts w:ascii="Verdana" w:hAnsi="Verdana" w:cs="Verdana"/>
          <w:szCs w:val="24"/>
        </w:rPr>
        <w:t xml:space="preserve"> </w:t>
      </w:r>
      <w:r w:rsidRPr="000D2C7A">
        <w:rPr>
          <w:rFonts w:ascii="Verdana" w:hAnsi="Verdana" w:cs="Verdana"/>
          <w:szCs w:val="24"/>
        </w:rPr>
        <w:t>mirato su “quella” collezione, “quel” prodotto specifico: il rischio è che, in caso</w:t>
      </w:r>
      <w:r>
        <w:rPr>
          <w:rFonts w:ascii="Verdana" w:hAnsi="Verdana" w:cs="Verdana"/>
          <w:szCs w:val="24"/>
        </w:rPr>
        <w:t xml:space="preserve"> </w:t>
      </w:r>
      <w:r w:rsidRPr="000D2C7A">
        <w:rPr>
          <w:rFonts w:ascii="Verdana" w:hAnsi="Verdana" w:cs="Verdana"/>
          <w:szCs w:val="24"/>
        </w:rPr>
        <w:t>di imprecisa identificazione, dovranno essere coinvolti nella procedura di</w:t>
      </w:r>
      <w:r>
        <w:rPr>
          <w:rFonts w:ascii="Verdana" w:hAnsi="Verdana" w:cs="Verdana"/>
          <w:szCs w:val="24"/>
        </w:rPr>
        <w:t xml:space="preserve"> </w:t>
      </w:r>
      <w:r w:rsidRPr="000D2C7A">
        <w:rPr>
          <w:rFonts w:ascii="Verdana" w:hAnsi="Verdana" w:cs="Verdana"/>
          <w:szCs w:val="24"/>
        </w:rPr>
        <w:t>segnalazione e di ritiro, in virtù del principio di massima prudenza e sicurezza,</w:t>
      </w:r>
      <w:r>
        <w:rPr>
          <w:rFonts w:ascii="Verdana" w:hAnsi="Verdana" w:cs="Verdana"/>
          <w:szCs w:val="24"/>
        </w:rPr>
        <w:t xml:space="preserve"> </w:t>
      </w:r>
      <w:r w:rsidRPr="000D2C7A">
        <w:rPr>
          <w:rFonts w:ascii="Verdana" w:hAnsi="Verdana" w:cs="Verdana"/>
          <w:szCs w:val="24"/>
        </w:rPr>
        <w:t>tutti i prodotti uguali o simili.</w:t>
      </w:r>
    </w:p>
    <w:p w14:paraId="54F52BB2" w14:textId="77777777" w:rsidR="00131F93" w:rsidRPr="000D2C7A" w:rsidRDefault="00131F93" w:rsidP="00131F93">
      <w:pPr>
        <w:overflowPunct/>
        <w:jc w:val="both"/>
        <w:textAlignment w:val="auto"/>
        <w:rPr>
          <w:rFonts w:ascii="Verdana" w:hAnsi="Verdana" w:cs="Verdana"/>
          <w:szCs w:val="24"/>
        </w:rPr>
      </w:pPr>
      <w:r w:rsidRPr="000D2C7A">
        <w:rPr>
          <w:rFonts w:ascii="Verdana" w:hAnsi="Verdana" w:cs="Verdana"/>
          <w:szCs w:val="24"/>
        </w:rPr>
        <w:t>Sarebbe quindi auspicabile, ai fini del corretto adempimento di questo obbligo,</w:t>
      </w:r>
      <w:r>
        <w:rPr>
          <w:rFonts w:ascii="Verdana" w:hAnsi="Verdana" w:cs="Verdana"/>
          <w:szCs w:val="24"/>
        </w:rPr>
        <w:t xml:space="preserve"> </w:t>
      </w:r>
      <w:r w:rsidRPr="000D2C7A">
        <w:rPr>
          <w:rFonts w:ascii="Verdana" w:hAnsi="Verdana" w:cs="Verdana"/>
          <w:szCs w:val="24"/>
        </w:rPr>
        <w:t>che in fase di produzione possano essere istituiti sistemi di identificazione che</w:t>
      </w:r>
      <w:r>
        <w:rPr>
          <w:rFonts w:ascii="Verdana" w:hAnsi="Verdana" w:cs="Verdana"/>
          <w:szCs w:val="24"/>
        </w:rPr>
        <w:t xml:space="preserve"> </w:t>
      </w:r>
      <w:r w:rsidRPr="000D2C7A">
        <w:rPr>
          <w:rFonts w:ascii="Verdana" w:hAnsi="Verdana" w:cs="Verdana"/>
          <w:szCs w:val="24"/>
        </w:rPr>
        <w:t>consentano di individuare i prodotti fabbricati in un periodo di tempo</w:t>
      </w:r>
      <w:r>
        <w:rPr>
          <w:rFonts w:ascii="Verdana" w:hAnsi="Verdana" w:cs="Verdana"/>
          <w:szCs w:val="24"/>
        </w:rPr>
        <w:t xml:space="preserve"> </w:t>
      </w:r>
      <w:r w:rsidRPr="000D2C7A">
        <w:rPr>
          <w:rFonts w:ascii="Verdana" w:hAnsi="Verdana" w:cs="Verdana"/>
          <w:szCs w:val="24"/>
        </w:rPr>
        <w:t>determinato ed aventi caratteristiche qualitative uniformi sulla falsariga di</w:t>
      </w:r>
      <w:r>
        <w:rPr>
          <w:rFonts w:ascii="Verdana" w:hAnsi="Verdana" w:cs="Verdana"/>
          <w:szCs w:val="24"/>
        </w:rPr>
        <w:t xml:space="preserve"> </w:t>
      </w:r>
      <w:r w:rsidRPr="000D2C7A">
        <w:rPr>
          <w:rFonts w:ascii="Verdana" w:hAnsi="Verdana" w:cs="Verdana"/>
          <w:szCs w:val="24"/>
        </w:rPr>
        <w:t>quanto avviene con i lotti dei prodotti alimentari: questo servirebbe a</w:t>
      </w:r>
      <w:r>
        <w:rPr>
          <w:rFonts w:ascii="Verdana" w:hAnsi="Verdana" w:cs="Verdana"/>
          <w:szCs w:val="24"/>
        </w:rPr>
        <w:t xml:space="preserve"> </w:t>
      </w:r>
      <w:r w:rsidRPr="000D2C7A">
        <w:rPr>
          <w:rFonts w:ascii="Verdana" w:hAnsi="Verdana" w:cs="Verdana"/>
          <w:szCs w:val="24"/>
        </w:rPr>
        <w:t>circoscrivere i prodotti da individuare attraverso le procedure di rintracciabilità.</w:t>
      </w:r>
    </w:p>
    <w:p w14:paraId="5C9A3D2E" w14:textId="77777777" w:rsidR="00131F93" w:rsidRDefault="00131F93" w:rsidP="00131F93">
      <w:pPr>
        <w:jc w:val="both"/>
        <w:rPr>
          <w:rFonts w:ascii="Verdana" w:hAnsi="Verdana"/>
          <w:b/>
        </w:rPr>
      </w:pPr>
    </w:p>
    <w:p w14:paraId="22147B52" w14:textId="77777777" w:rsidR="00921EC3" w:rsidRDefault="00875B1F" w:rsidP="002240AD">
      <w:pPr>
        <w:jc w:val="both"/>
        <w:rPr>
          <w:rFonts w:ascii="Verdana" w:hAnsi="Verdana"/>
        </w:rPr>
      </w:pPr>
      <w:r>
        <w:rPr>
          <w:rFonts w:ascii="Verdana" w:hAnsi="Verdana"/>
        </w:rPr>
        <w:br w:type="page"/>
      </w:r>
    </w:p>
    <w:p w14:paraId="06CBC572" w14:textId="77777777" w:rsidR="00921EC3" w:rsidRDefault="00921EC3" w:rsidP="002240AD">
      <w:pPr>
        <w:jc w:val="both"/>
        <w:rPr>
          <w:rFonts w:ascii="Verdana" w:hAnsi="Verdana"/>
        </w:rPr>
      </w:pPr>
    </w:p>
    <w:p w14:paraId="526252EC" w14:textId="77777777" w:rsidR="00921EC3" w:rsidRDefault="00921EC3" w:rsidP="002240AD">
      <w:pPr>
        <w:jc w:val="both"/>
        <w:rPr>
          <w:rFonts w:ascii="Verdana" w:hAnsi="Verdana"/>
        </w:rPr>
      </w:pPr>
    </w:p>
    <w:p w14:paraId="2113FD88" w14:textId="77777777" w:rsidR="00921EC3" w:rsidRDefault="00921EC3" w:rsidP="00921EC3">
      <w:pPr>
        <w:pBdr>
          <w:top w:val="thinThickThinLargeGap" w:sz="24" w:space="1" w:color="auto"/>
          <w:left w:val="thinThickThinLargeGap" w:sz="24" w:space="4" w:color="auto"/>
          <w:bottom w:val="thinThickThinLargeGap" w:sz="24" w:space="1" w:color="auto"/>
          <w:right w:val="thinThickThinLargeGap" w:sz="24" w:space="4" w:color="auto"/>
        </w:pBdr>
        <w:jc w:val="both"/>
        <w:rPr>
          <w:rFonts w:ascii="Verdana" w:hAnsi="Verdana"/>
        </w:rPr>
      </w:pPr>
    </w:p>
    <w:p w14:paraId="16F1FD10" w14:textId="77777777" w:rsidR="00921EC3" w:rsidRPr="00921EC3" w:rsidRDefault="00921EC3" w:rsidP="00921EC3">
      <w:pPr>
        <w:pBdr>
          <w:top w:val="thinThickThinLargeGap" w:sz="24" w:space="1" w:color="auto"/>
          <w:left w:val="thinThickThinLargeGap" w:sz="24" w:space="4" w:color="auto"/>
          <w:bottom w:val="thinThickThinLargeGap" w:sz="24" w:space="1" w:color="auto"/>
          <w:right w:val="thinThickThinLargeGap" w:sz="24" w:space="4" w:color="auto"/>
        </w:pBdr>
        <w:jc w:val="both"/>
        <w:rPr>
          <w:rFonts w:ascii="Verdana" w:hAnsi="Verdana"/>
          <w:sz w:val="36"/>
          <w:szCs w:val="36"/>
        </w:rPr>
      </w:pPr>
    </w:p>
    <w:p w14:paraId="5C85FA32" w14:textId="77777777" w:rsidR="00921EC3" w:rsidRPr="00921EC3" w:rsidRDefault="00921EC3" w:rsidP="00921EC3">
      <w:pPr>
        <w:pBdr>
          <w:top w:val="thinThickThinLargeGap" w:sz="24" w:space="1" w:color="auto"/>
          <w:left w:val="thinThickThinLargeGap" w:sz="24" w:space="4" w:color="auto"/>
          <w:bottom w:val="thinThickThinLargeGap" w:sz="24" w:space="1" w:color="auto"/>
          <w:right w:val="thinThickThinLargeGap" w:sz="24" w:space="4" w:color="auto"/>
        </w:pBdr>
        <w:jc w:val="center"/>
        <w:rPr>
          <w:rFonts w:ascii="Verdana" w:hAnsi="Verdana"/>
          <w:sz w:val="36"/>
          <w:szCs w:val="36"/>
        </w:rPr>
      </w:pPr>
      <w:r w:rsidRPr="00921EC3">
        <w:rPr>
          <w:rFonts w:ascii="Verdana" w:hAnsi="Verdana"/>
          <w:sz w:val="36"/>
          <w:szCs w:val="36"/>
        </w:rPr>
        <w:t>APPENDICE NORMATIVA</w:t>
      </w:r>
    </w:p>
    <w:p w14:paraId="1ADC3086" w14:textId="77777777" w:rsidR="00921EC3" w:rsidRDefault="00921EC3" w:rsidP="00921EC3">
      <w:pPr>
        <w:pBdr>
          <w:top w:val="thinThickThinLargeGap" w:sz="24" w:space="1" w:color="auto"/>
          <w:left w:val="thinThickThinLargeGap" w:sz="24" w:space="4" w:color="auto"/>
          <w:bottom w:val="thinThickThinLargeGap" w:sz="24" w:space="1" w:color="auto"/>
          <w:right w:val="thinThickThinLargeGap" w:sz="24" w:space="4" w:color="auto"/>
        </w:pBdr>
        <w:rPr>
          <w:rFonts w:ascii="Verdana" w:hAnsi="Verdana"/>
        </w:rPr>
      </w:pPr>
    </w:p>
    <w:p w14:paraId="0C3E4ECA" w14:textId="77777777" w:rsidR="00921EC3" w:rsidRDefault="00921EC3" w:rsidP="00921EC3">
      <w:pPr>
        <w:pBdr>
          <w:top w:val="thinThickThinLargeGap" w:sz="24" w:space="1" w:color="auto"/>
          <w:left w:val="thinThickThinLargeGap" w:sz="24" w:space="4" w:color="auto"/>
          <w:bottom w:val="thinThickThinLargeGap" w:sz="24" w:space="1" w:color="auto"/>
          <w:right w:val="thinThickThinLargeGap" w:sz="24" w:space="4" w:color="auto"/>
        </w:pBdr>
        <w:rPr>
          <w:rFonts w:ascii="Verdana" w:hAnsi="Verdana"/>
        </w:rPr>
      </w:pPr>
    </w:p>
    <w:p w14:paraId="4D614125" w14:textId="77777777" w:rsidR="00921EC3" w:rsidRDefault="00921EC3" w:rsidP="00921EC3">
      <w:pPr>
        <w:rPr>
          <w:rFonts w:ascii="Verdana" w:hAnsi="Verdana"/>
        </w:rPr>
      </w:pPr>
    </w:p>
    <w:p w14:paraId="270D1743" w14:textId="77777777" w:rsidR="00921EC3" w:rsidRDefault="00921EC3" w:rsidP="00921EC3">
      <w:pPr>
        <w:rPr>
          <w:rFonts w:ascii="Verdana" w:hAnsi="Verdana"/>
        </w:rPr>
      </w:pPr>
    </w:p>
    <w:p w14:paraId="3C42319E" w14:textId="77777777" w:rsidR="00921EC3" w:rsidRDefault="00921EC3" w:rsidP="00921EC3">
      <w:pPr>
        <w:rPr>
          <w:rFonts w:ascii="Verdana" w:hAnsi="Verdana"/>
        </w:rPr>
      </w:pPr>
    </w:p>
    <w:p w14:paraId="527650CA" w14:textId="77777777" w:rsidR="00921EC3" w:rsidRDefault="00921EC3" w:rsidP="00921EC3">
      <w:pPr>
        <w:rPr>
          <w:rFonts w:ascii="Verdana" w:hAnsi="Verdana"/>
        </w:rPr>
      </w:pPr>
    </w:p>
    <w:p w14:paraId="20063FC9" w14:textId="77777777" w:rsidR="00921EC3" w:rsidRDefault="00921EC3" w:rsidP="00921EC3">
      <w:pPr>
        <w:rPr>
          <w:rFonts w:ascii="Verdana" w:hAnsi="Verdana"/>
        </w:rPr>
      </w:pPr>
    </w:p>
    <w:p w14:paraId="2AC9B2CD" w14:textId="77777777" w:rsidR="00921EC3" w:rsidRDefault="00921EC3" w:rsidP="00921EC3">
      <w:pPr>
        <w:rPr>
          <w:rFonts w:ascii="Verdana" w:hAnsi="Verdana"/>
        </w:rPr>
      </w:pPr>
    </w:p>
    <w:p w14:paraId="16DD1F78" w14:textId="77777777" w:rsidR="00921EC3" w:rsidRPr="00921EC3" w:rsidRDefault="00921EC3" w:rsidP="00921EC3">
      <w:pPr>
        <w:rPr>
          <w:rFonts w:ascii="Verdana" w:hAnsi="Verdana"/>
          <w:i/>
          <w:sz w:val="28"/>
          <w:szCs w:val="28"/>
          <w:u w:val="single"/>
        </w:rPr>
      </w:pPr>
      <w:r w:rsidRPr="00921EC3">
        <w:rPr>
          <w:rFonts w:ascii="Verdana" w:hAnsi="Verdana"/>
          <w:i/>
          <w:sz w:val="28"/>
          <w:szCs w:val="28"/>
          <w:u w:val="single"/>
        </w:rPr>
        <w:t>Indice:</w:t>
      </w:r>
    </w:p>
    <w:p w14:paraId="3C0CEC86" w14:textId="77777777" w:rsidR="00921EC3" w:rsidRPr="00921EC3" w:rsidRDefault="00921EC3" w:rsidP="00921EC3">
      <w:pPr>
        <w:rPr>
          <w:rFonts w:ascii="Verdana" w:hAnsi="Verdana"/>
          <w:sz w:val="28"/>
          <w:szCs w:val="28"/>
        </w:rPr>
      </w:pPr>
    </w:p>
    <w:p w14:paraId="56DAB7C8" w14:textId="77777777" w:rsidR="00921EC3" w:rsidRPr="00921EC3" w:rsidRDefault="00921EC3" w:rsidP="00921EC3">
      <w:pPr>
        <w:rPr>
          <w:rFonts w:ascii="Verdana" w:hAnsi="Verdana"/>
          <w:sz w:val="28"/>
          <w:szCs w:val="28"/>
        </w:rPr>
      </w:pPr>
    </w:p>
    <w:p w14:paraId="1FC94B1A" w14:textId="77777777" w:rsidR="00921EC3" w:rsidRPr="00921EC3" w:rsidRDefault="008F0383" w:rsidP="00921EC3">
      <w:pPr>
        <w:numPr>
          <w:ilvl w:val="0"/>
          <w:numId w:val="5"/>
        </w:numPr>
        <w:rPr>
          <w:rFonts w:ascii="Verdana" w:hAnsi="Verdana"/>
          <w:sz w:val="28"/>
          <w:szCs w:val="28"/>
        </w:rPr>
      </w:pPr>
      <w:r>
        <w:rPr>
          <w:rFonts w:ascii="Verdana" w:hAnsi="Verdana"/>
          <w:sz w:val="28"/>
          <w:szCs w:val="28"/>
        </w:rPr>
        <w:t>Regolamento (CE) N. 1935/2004 d</w:t>
      </w:r>
      <w:r w:rsidR="00921EC3" w:rsidRPr="00921EC3">
        <w:rPr>
          <w:rFonts w:ascii="Verdana" w:hAnsi="Verdana"/>
          <w:sz w:val="28"/>
          <w:szCs w:val="28"/>
        </w:rPr>
        <w:t>el Parlamento Europeo e del Consiglio del 27 ottobre 2004</w:t>
      </w:r>
    </w:p>
    <w:p w14:paraId="0852D6F3" w14:textId="77777777" w:rsidR="00921EC3" w:rsidRDefault="00921EC3" w:rsidP="00921EC3">
      <w:pPr>
        <w:rPr>
          <w:rFonts w:ascii="Verdana" w:hAnsi="Verdana"/>
          <w:sz w:val="28"/>
          <w:szCs w:val="28"/>
        </w:rPr>
      </w:pPr>
    </w:p>
    <w:p w14:paraId="6D0CEC16" w14:textId="77777777" w:rsidR="00921EC3" w:rsidRPr="00921EC3" w:rsidRDefault="00921EC3" w:rsidP="00921EC3">
      <w:pPr>
        <w:rPr>
          <w:rFonts w:ascii="Verdana" w:hAnsi="Verdana"/>
          <w:sz w:val="28"/>
          <w:szCs w:val="28"/>
        </w:rPr>
      </w:pPr>
    </w:p>
    <w:p w14:paraId="23C9F098" w14:textId="77777777" w:rsidR="00921EC3" w:rsidRPr="00921EC3" w:rsidRDefault="008F0383" w:rsidP="00921EC3">
      <w:pPr>
        <w:numPr>
          <w:ilvl w:val="0"/>
          <w:numId w:val="5"/>
        </w:numPr>
        <w:rPr>
          <w:rFonts w:ascii="Verdana" w:hAnsi="Verdana"/>
          <w:sz w:val="28"/>
          <w:szCs w:val="28"/>
        </w:rPr>
      </w:pPr>
      <w:r>
        <w:rPr>
          <w:rFonts w:ascii="Verdana" w:hAnsi="Verdana"/>
          <w:sz w:val="28"/>
          <w:szCs w:val="28"/>
        </w:rPr>
        <w:t>DPR 23 a</w:t>
      </w:r>
      <w:r w:rsidR="00921EC3" w:rsidRPr="00921EC3">
        <w:rPr>
          <w:rFonts w:ascii="Verdana" w:hAnsi="Verdana"/>
          <w:sz w:val="28"/>
          <w:szCs w:val="28"/>
        </w:rPr>
        <w:t>gosto 1982, n. 777</w:t>
      </w:r>
    </w:p>
    <w:p w14:paraId="151FC094" w14:textId="77777777" w:rsidR="00921EC3" w:rsidRDefault="00921EC3" w:rsidP="00921EC3">
      <w:pPr>
        <w:rPr>
          <w:rFonts w:ascii="Verdana" w:hAnsi="Verdana"/>
          <w:sz w:val="28"/>
          <w:szCs w:val="28"/>
        </w:rPr>
      </w:pPr>
    </w:p>
    <w:p w14:paraId="7E2B9A92" w14:textId="77777777" w:rsidR="00921EC3" w:rsidRPr="00921EC3" w:rsidRDefault="00921EC3" w:rsidP="00921EC3">
      <w:pPr>
        <w:rPr>
          <w:rFonts w:ascii="Verdana" w:hAnsi="Verdana"/>
          <w:sz w:val="28"/>
          <w:szCs w:val="28"/>
        </w:rPr>
      </w:pPr>
    </w:p>
    <w:p w14:paraId="69D5C4B4" w14:textId="77777777" w:rsidR="00921EC3" w:rsidRPr="00921EC3" w:rsidRDefault="00921EC3" w:rsidP="00921EC3">
      <w:pPr>
        <w:numPr>
          <w:ilvl w:val="0"/>
          <w:numId w:val="5"/>
        </w:numPr>
        <w:rPr>
          <w:rFonts w:ascii="Verdana" w:hAnsi="Verdana"/>
          <w:sz w:val="28"/>
          <w:szCs w:val="28"/>
        </w:rPr>
      </w:pPr>
      <w:r w:rsidRPr="00921EC3">
        <w:rPr>
          <w:rFonts w:ascii="Verdana" w:hAnsi="Verdana"/>
          <w:sz w:val="28"/>
          <w:szCs w:val="28"/>
        </w:rPr>
        <w:t>Legge 26 novembre 1973, n. 827</w:t>
      </w:r>
    </w:p>
    <w:p w14:paraId="48E81C5C" w14:textId="77777777" w:rsidR="00921EC3" w:rsidRDefault="00921EC3" w:rsidP="00921EC3">
      <w:pPr>
        <w:rPr>
          <w:rFonts w:ascii="Verdana" w:hAnsi="Verdana"/>
          <w:sz w:val="28"/>
          <w:szCs w:val="28"/>
        </w:rPr>
      </w:pPr>
    </w:p>
    <w:p w14:paraId="0B94CFA4" w14:textId="77777777" w:rsidR="00921EC3" w:rsidRPr="00921EC3" w:rsidRDefault="00921EC3" w:rsidP="00921EC3">
      <w:pPr>
        <w:rPr>
          <w:rFonts w:ascii="Verdana" w:hAnsi="Verdana"/>
          <w:sz w:val="28"/>
          <w:szCs w:val="28"/>
        </w:rPr>
      </w:pPr>
    </w:p>
    <w:p w14:paraId="66EE6E5D" w14:textId="77777777" w:rsidR="00921EC3" w:rsidRDefault="00921EC3" w:rsidP="00921EC3">
      <w:pPr>
        <w:numPr>
          <w:ilvl w:val="0"/>
          <w:numId w:val="5"/>
        </w:numPr>
        <w:rPr>
          <w:rFonts w:ascii="Verdana" w:hAnsi="Verdana"/>
          <w:sz w:val="28"/>
          <w:szCs w:val="28"/>
        </w:rPr>
      </w:pPr>
      <w:r w:rsidRPr="00921EC3">
        <w:rPr>
          <w:rFonts w:ascii="Verdana" w:hAnsi="Verdana"/>
          <w:sz w:val="28"/>
          <w:szCs w:val="28"/>
        </w:rPr>
        <w:t>D.M. 4 aprile 1985</w:t>
      </w:r>
    </w:p>
    <w:p w14:paraId="640CD0EE" w14:textId="77777777" w:rsidR="00875B1F" w:rsidRDefault="00875B1F" w:rsidP="00875B1F">
      <w:pPr>
        <w:ind w:left="360"/>
        <w:rPr>
          <w:rFonts w:ascii="Verdana" w:hAnsi="Verdana"/>
          <w:sz w:val="28"/>
          <w:szCs w:val="28"/>
        </w:rPr>
      </w:pPr>
    </w:p>
    <w:p w14:paraId="5AB830EC" w14:textId="77777777" w:rsidR="00875B1F" w:rsidRDefault="00875B1F" w:rsidP="00875B1F">
      <w:pPr>
        <w:ind w:left="360"/>
        <w:rPr>
          <w:rFonts w:ascii="Verdana" w:hAnsi="Verdana"/>
          <w:sz w:val="28"/>
          <w:szCs w:val="28"/>
        </w:rPr>
      </w:pPr>
    </w:p>
    <w:p w14:paraId="6739AE3D" w14:textId="77777777" w:rsidR="00875B1F" w:rsidRDefault="00875B1F" w:rsidP="00921EC3">
      <w:pPr>
        <w:numPr>
          <w:ilvl w:val="0"/>
          <w:numId w:val="5"/>
        </w:numPr>
        <w:rPr>
          <w:rFonts w:ascii="Verdana" w:hAnsi="Verdana"/>
          <w:sz w:val="28"/>
          <w:szCs w:val="28"/>
        </w:rPr>
      </w:pPr>
      <w:r>
        <w:rPr>
          <w:rFonts w:ascii="Verdana" w:hAnsi="Verdana"/>
          <w:sz w:val="28"/>
          <w:szCs w:val="28"/>
        </w:rPr>
        <w:t xml:space="preserve">D.M. </w:t>
      </w:r>
      <w:proofErr w:type="gramStart"/>
      <w:r>
        <w:rPr>
          <w:rFonts w:ascii="Verdana" w:hAnsi="Verdana"/>
          <w:sz w:val="28"/>
          <w:szCs w:val="28"/>
        </w:rPr>
        <w:t>1 febbraio</w:t>
      </w:r>
      <w:proofErr w:type="gramEnd"/>
      <w:r>
        <w:rPr>
          <w:rFonts w:ascii="Verdana" w:hAnsi="Verdana"/>
          <w:sz w:val="28"/>
          <w:szCs w:val="28"/>
        </w:rPr>
        <w:t xml:space="preserve"> 2007</w:t>
      </w:r>
    </w:p>
    <w:p w14:paraId="2ADE5891" w14:textId="77777777" w:rsidR="00875B1F" w:rsidRDefault="00875B1F" w:rsidP="00875B1F">
      <w:pPr>
        <w:rPr>
          <w:rFonts w:ascii="Verdana" w:hAnsi="Verdana"/>
          <w:sz w:val="28"/>
          <w:szCs w:val="28"/>
        </w:rPr>
      </w:pPr>
    </w:p>
    <w:p w14:paraId="2EF87690" w14:textId="77777777" w:rsidR="00875B1F" w:rsidRPr="00921EC3" w:rsidRDefault="00875B1F" w:rsidP="00875B1F">
      <w:pPr>
        <w:rPr>
          <w:rFonts w:ascii="Verdana" w:hAnsi="Verdana"/>
          <w:sz w:val="28"/>
          <w:szCs w:val="28"/>
        </w:rPr>
      </w:pPr>
    </w:p>
    <w:p w14:paraId="0CE93B85" w14:textId="77777777" w:rsidR="00921EC3" w:rsidRDefault="00921EC3" w:rsidP="00921EC3">
      <w:pPr>
        <w:rPr>
          <w:rFonts w:ascii="Verdana" w:hAnsi="Verdana"/>
        </w:rPr>
      </w:pPr>
    </w:p>
    <w:p w14:paraId="6A9D228C" w14:textId="77777777" w:rsidR="00921EC3" w:rsidRDefault="00921EC3" w:rsidP="00921EC3">
      <w:pPr>
        <w:rPr>
          <w:rFonts w:ascii="Verdana" w:hAnsi="Verdana"/>
        </w:rPr>
      </w:pPr>
    </w:p>
    <w:p w14:paraId="29434EC5" w14:textId="77777777" w:rsidR="00921EC3" w:rsidRDefault="00921EC3" w:rsidP="00875B1F">
      <w:pPr>
        <w:numPr>
          <w:ilvl w:val="0"/>
          <w:numId w:val="5"/>
        </w:numPr>
        <w:rPr>
          <w:rFonts w:ascii="Verdana" w:hAnsi="Verdana"/>
        </w:rPr>
      </w:pPr>
      <w:r>
        <w:rPr>
          <w:rFonts w:ascii="Verdana" w:hAnsi="Verdana"/>
        </w:rPr>
        <w:br w:type="page"/>
      </w:r>
    </w:p>
    <w:p w14:paraId="1631A35A" w14:textId="77777777" w:rsidR="00921EC3" w:rsidRDefault="00921EC3" w:rsidP="00921EC3">
      <w:pPr>
        <w:pBdr>
          <w:top w:val="single" w:sz="6" w:space="1" w:color="auto"/>
          <w:left w:val="single" w:sz="6" w:space="1" w:color="auto"/>
          <w:bottom w:val="single" w:sz="6" w:space="1" w:color="auto"/>
          <w:right w:val="single" w:sz="6" w:space="1" w:color="auto"/>
        </w:pBdr>
        <w:shd w:val="pct5" w:color="auto" w:fill="auto"/>
        <w:jc w:val="center"/>
        <w:rPr>
          <w:rFonts w:ascii="Times New Roman" w:hAnsi="Times New Roman"/>
          <w:b/>
        </w:rPr>
      </w:pPr>
    </w:p>
    <w:p w14:paraId="095467A0" w14:textId="77777777" w:rsidR="00921EC3" w:rsidRDefault="00921EC3" w:rsidP="00921EC3">
      <w:pPr>
        <w:pBdr>
          <w:top w:val="single" w:sz="6" w:space="1" w:color="auto"/>
          <w:left w:val="single" w:sz="6" w:space="1" w:color="auto"/>
          <w:bottom w:val="single" w:sz="6" w:space="1" w:color="auto"/>
          <w:right w:val="single" w:sz="6" w:space="1" w:color="auto"/>
        </w:pBdr>
        <w:shd w:val="pct5" w:color="auto" w:fill="auto"/>
        <w:jc w:val="center"/>
        <w:rPr>
          <w:rFonts w:ascii="Times New Roman" w:hAnsi="Times New Roman"/>
          <w:b/>
        </w:rPr>
      </w:pPr>
      <w:r>
        <w:rPr>
          <w:rFonts w:ascii="Times New Roman" w:hAnsi="Times New Roman"/>
          <w:b/>
        </w:rPr>
        <w:t>DECRETO DEL PRESIDENTE DELLA REPUBBLICA  23 agosto 1982, n. 777</w:t>
      </w:r>
    </w:p>
    <w:p w14:paraId="061813E2" w14:textId="77777777" w:rsidR="00921EC3" w:rsidRDefault="00921EC3" w:rsidP="00921EC3">
      <w:pPr>
        <w:pBdr>
          <w:top w:val="single" w:sz="6" w:space="1" w:color="auto"/>
          <w:left w:val="single" w:sz="6" w:space="1" w:color="auto"/>
          <w:bottom w:val="single" w:sz="6" w:space="1" w:color="auto"/>
          <w:right w:val="single" w:sz="6" w:space="1" w:color="auto"/>
        </w:pBdr>
        <w:shd w:val="pct5" w:color="auto" w:fill="auto"/>
        <w:jc w:val="center"/>
        <w:rPr>
          <w:rFonts w:ascii="Times New Roman" w:hAnsi="Times New Roman"/>
          <w:b/>
          <w:i/>
        </w:rPr>
      </w:pPr>
      <w:r>
        <w:rPr>
          <w:rFonts w:ascii="Times New Roman" w:hAnsi="Times New Roman"/>
          <w:b/>
        </w:rPr>
        <w:t>“</w:t>
      </w:r>
      <w:r>
        <w:rPr>
          <w:rFonts w:ascii="Times New Roman" w:hAnsi="Times New Roman"/>
          <w:b/>
          <w:i/>
        </w:rPr>
        <w:t>Attuazione della direttiva (CEE) n. 76/893 relativa ai materiali e agli oggetti destinati a venire a contatto con i prodotti alimentari”</w:t>
      </w:r>
    </w:p>
    <w:p w14:paraId="64BF85C3" w14:textId="77777777" w:rsidR="00921EC3" w:rsidRDefault="00921EC3" w:rsidP="00921EC3">
      <w:pPr>
        <w:pBdr>
          <w:top w:val="single" w:sz="6" w:space="1" w:color="auto"/>
          <w:left w:val="single" w:sz="6" w:space="1" w:color="auto"/>
          <w:bottom w:val="single" w:sz="6" w:space="1" w:color="auto"/>
          <w:right w:val="single" w:sz="6" w:space="1" w:color="auto"/>
        </w:pBdr>
        <w:shd w:val="pct5" w:color="auto" w:fill="auto"/>
        <w:jc w:val="center"/>
        <w:rPr>
          <w:rFonts w:ascii="Times New Roman" w:hAnsi="Times New Roman"/>
        </w:rPr>
      </w:pPr>
      <w:r>
        <w:rPr>
          <w:rFonts w:ascii="Times New Roman" w:hAnsi="Times New Roman"/>
        </w:rPr>
        <w:t>integrato con</w:t>
      </w:r>
    </w:p>
    <w:p w14:paraId="227B80AE" w14:textId="77777777" w:rsidR="00921EC3" w:rsidRDefault="00921EC3" w:rsidP="00921EC3">
      <w:pPr>
        <w:pBdr>
          <w:top w:val="single" w:sz="6" w:space="1" w:color="auto"/>
          <w:left w:val="single" w:sz="6" w:space="1" w:color="auto"/>
          <w:bottom w:val="single" w:sz="6" w:space="1" w:color="auto"/>
          <w:right w:val="single" w:sz="6" w:space="1" w:color="auto"/>
        </w:pBdr>
        <w:shd w:val="pct5" w:color="auto" w:fill="auto"/>
        <w:jc w:val="center"/>
        <w:rPr>
          <w:rFonts w:ascii="Times New Roman" w:hAnsi="Times New Roman"/>
          <w:b/>
        </w:rPr>
      </w:pPr>
      <w:r>
        <w:rPr>
          <w:rFonts w:ascii="Times New Roman" w:hAnsi="Times New Roman"/>
          <w:b/>
        </w:rPr>
        <w:t>DECRETO LEGISLATIVO 25 gennaio 1992, n. 108</w:t>
      </w:r>
    </w:p>
    <w:p w14:paraId="770449D5" w14:textId="77777777" w:rsidR="00921EC3" w:rsidRDefault="00921EC3" w:rsidP="00921EC3">
      <w:pPr>
        <w:pBdr>
          <w:top w:val="single" w:sz="6" w:space="1" w:color="auto"/>
          <w:left w:val="single" w:sz="6" w:space="1" w:color="auto"/>
          <w:bottom w:val="single" w:sz="6" w:space="1" w:color="auto"/>
          <w:right w:val="single" w:sz="6" w:space="1" w:color="auto"/>
        </w:pBdr>
        <w:shd w:val="pct5" w:color="auto" w:fill="auto"/>
        <w:jc w:val="center"/>
        <w:rPr>
          <w:rFonts w:ascii="Times New Roman" w:hAnsi="Times New Roman"/>
          <w:b/>
          <w:i/>
        </w:rPr>
      </w:pPr>
      <w:r>
        <w:rPr>
          <w:rFonts w:ascii="Times New Roman" w:hAnsi="Times New Roman"/>
          <w:b/>
          <w:i/>
        </w:rPr>
        <w:t>“Attuazione della direttiva 89/109/CEE concernente i materiali e gli oggetti destinati a venire a contatto con i prodotti alimentari”</w:t>
      </w:r>
    </w:p>
    <w:p w14:paraId="7A915A2D" w14:textId="77777777" w:rsidR="00921EC3" w:rsidRDefault="00921EC3" w:rsidP="00921EC3">
      <w:pPr>
        <w:pBdr>
          <w:top w:val="single" w:sz="6" w:space="1" w:color="auto"/>
          <w:left w:val="single" w:sz="6" w:space="1" w:color="auto"/>
          <w:bottom w:val="single" w:sz="6" w:space="1" w:color="auto"/>
          <w:right w:val="single" w:sz="6" w:space="1" w:color="auto"/>
        </w:pBdr>
        <w:shd w:val="pct5" w:color="auto" w:fill="auto"/>
        <w:jc w:val="center"/>
        <w:rPr>
          <w:rFonts w:ascii="Times New Roman" w:hAnsi="Times New Roman"/>
          <w:b/>
          <w:i/>
        </w:rPr>
      </w:pPr>
    </w:p>
    <w:p w14:paraId="353D5C78" w14:textId="77777777" w:rsidR="00921EC3" w:rsidRDefault="00921EC3" w:rsidP="00921EC3">
      <w:pPr>
        <w:jc w:val="center"/>
        <w:rPr>
          <w:rFonts w:ascii="Times New Roman" w:hAnsi="Times New Roman"/>
          <w:sz w:val="20"/>
        </w:rPr>
      </w:pPr>
    </w:p>
    <w:p w14:paraId="0E1145A2" w14:textId="77777777" w:rsidR="00921EC3" w:rsidRDefault="00921EC3" w:rsidP="00921EC3">
      <w:pPr>
        <w:jc w:val="both"/>
        <w:rPr>
          <w:rFonts w:ascii="Times New Roman" w:hAnsi="Times New Roman"/>
          <w:sz w:val="20"/>
        </w:rPr>
      </w:pPr>
    </w:p>
    <w:p w14:paraId="47A909C1" w14:textId="77777777" w:rsidR="00981E5F" w:rsidRDefault="00981E5F" w:rsidP="00921EC3">
      <w:pPr>
        <w:jc w:val="both"/>
        <w:rPr>
          <w:rFonts w:ascii="Times New Roman" w:hAnsi="Times New Roman"/>
          <w:sz w:val="20"/>
        </w:rPr>
        <w:sectPr w:rsidR="00981E5F">
          <w:pgSz w:w="11906" w:h="16838"/>
          <w:pgMar w:top="1985" w:right="1588" w:bottom="1134" w:left="1588" w:header="720" w:footer="720" w:gutter="0"/>
          <w:cols w:space="720"/>
        </w:sectPr>
      </w:pPr>
    </w:p>
    <w:p w14:paraId="3AE809E7" w14:textId="77777777" w:rsidR="00921EC3" w:rsidRDefault="00921EC3" w:rsidP="00921EC3">
      <w:pPr>
        <w:jc w:val="both"/>
        <w:rPr>
          <w:rFonts w:ascii="Times New Roman" w:hAnsi="Times New Roman"/>
          <w:sz w:val="20"/>
        </w:rPr>
      </w:pPr>
    </w:p>
    <w:p w14:paraId="72D0C61F" w14:textId="77777777" w:rsidR="00921EC3" w:rsidRDefault="00921EC3" w:rsidP="00921EC3">
      <w:pPr>
        <w:jc w:val="both"/>
        <w:rPr>
          <w:rFonts w:ascii="Times New Roman" w:hAnsi="Times New Roman"/>
          <w:b/>
          <w:i/>
          <w:sz w:val="20"/>
          <w:u w:val="single"/>
        </w:rPr>
      </w:pPr>
      <w:r>
        <w:rPr>
          <w:rFonts w:ascii="Times New Roman" w:hAnsi="Times New Roman"/>
          <w:b/>
          <w:i/>
          <w:sz w:val="20"/>
          <w:u w:val="single"/>
        </w:rPr>
        <w:t>Art. 1</w:t>
      </w:r>
    </w:p>
    <w:p w14:paraId="4E4D7FFB" w14:textId="77777777" w:rsidR="00921EC3" w:rsidRDefault="00921EC3" w:rsidP="00921EC3">
      <w:pPr>
        <w:jc w:val="both"/>
        <w:rPr>
          <w:rFonts w:ascii="Times New Roman" w:hAnsi="Times New Roman"/>
          <w:sz w:val="20"/>
        </w:rPr>
      </w:pPr>
    </w:p>
    <w:p w14:paraId="0E33AF9B" w14:textId="77777777" w:rsidR="00921EC3" w:rsidRDefault="00921EC3" w:rsidP="00921EC3">
      <w:pPr>
        <w:jc w:val="both"/>
        <w:rPr>
          <w:rFonts w:ascii="Times New Roman" w:hAnsi="Times New Roman"/>
          <w:sz w:val="20"/>
        </w:rPr>
      </w:pPr>
      <w:r>
        <w:rPr>
          <w:rFonts w:ascii="Times New Roman" w:hAnsi="Times New Roman"/>
          <w:sz w:val="20"/>
        </w:rPr>
        <w:t>1 - Le disposizioni del presente decreto sostituiscono quelle contenute all’art. 11 della legge 30 aprile 1962, n. 283, modificato dall’art. 8 della legge 26 febbraio 1963, n. 441, limitatamente alla parte riguardante i materiali ed oggetti destinati a venire a contatto con le sostanze alimentari.</w:t>
      </w:r>
    </w:p>
    <w:p w14:paraId="6FE4849A" w14:textId="77777777" w:rsidR="00921EC3" w:rsidRDefault="00921EC3" w:rsidP="00921EC3">
      <w:pPr>
        <w:ind w:firstLine="284"/>
        <w:jc w:val="both"/>
        <w:rPr>
          <w:rFonts w:ascii="Times New Roman" w:hAnsi="Times New Roman"/>
          <w:sz w:val="20"/>
        </w:rPr>
      </w:pPr>
    </w:p>
    <w:p w14:paraId="2CC00A19" w14:textId="77777777" w:rsidR="00921EC3" w:rsidRDefault="00921EC3" w:rsidP="00921EC3">
      <w:pPr>
        <w:jc w:val="both"/>
        <w:rPr>
          <w:rFonts w:ascii="Times New Roman" w:hAnsi="Times New Roman"/>
          <w:sz w:val="20"/>
        </w:rPr>
      </w:pPr>
      <w:r>
        <w:rPr>
          <w:rFonts w:ascii="Times New Roman" w:hAnsi="Times New Roman"/>
          <w:sz w:val="20"/>
        </w:rPr>
        <w:t>2 - Le norme del presente decreto non si applicano:</w:t>
      </w:r>
    </w:p>
    <w:p w14:paraId="5E502830" w14:textId="77777777" w:rsidR="00921EC3" w:rsidRDefault="00921EC3" w:rsidP="00921EC3">
      <w:pPr>
        <w:numPr>
          <w:ilvl w:val="0"/>
          <w:numId w:val="6"/>
        </w:numPr>
        <w:overflowPunct/>
        <w:autoSpaceDE/>
        <w:autoSpaceDN/>
        <w:adjustRightInd/>
        <w:jc w:val="both"/>
        <w:textAlignment w:val="auto"/>
        <w:rPr>
          <w:rFonts w:ascii="Times New Roman" w:hAnsi="Times New Roman"/>
          <w:sz w:val="20"/>
        </w:rPr>
      </w:pPr>
      <w:r>
        <w:rPr>
          <w:rFonts w:ascii="Times New Roman" w:hAnsi="Times New Roman"/>
          <w:sz w:val="20"/>
        </w:rPr>
        <w:t>agli impianti fissi che servono per la distribuzione dell’acqua;</w:t>
      </w:r>
    </w:p>
    <w:p w14:paraId="4422A1BD" w14:textId="77777777" w:rsidR="00921EC3" w:rsidRDefault="00921EC3" w:rsidP="00921EC3">
      <w:pPr>
        <w:numPr>
          <w:ilvl w:val="0"/>
          <w:numId w:val="6"/>
        </w:numPr>
        <w:overflowPunct/>
        <w:autoSpaceDE/>
        <w:autoSpaceDN/>
        <w:adjustRightInd/>
        <w:jc w:val="both"/>
        <w:textAlignment w:val="auto"/>
        <w:rPr>
          <w:rFonts w:ascii="Times New Roman" w:hAnsi="Times New Roman"/>
          <w:sz w:val="20"/>
        </w:rPr>
      </w:pPr>
      <w:r>
        <w:rPr>
          <w:rFonts w:ascii="Times New Roman" w:hAnsi="Times New Roman"/>
          <w:sz w:val="20"/>
        </w:rPr>
        <w:t>agli oggetti di antiquariato o ad altri oggetti artistici manifestamente non destinati ad uso alimentare;</w:t>
      </w:r>
    </w:p>
    <w:p w14:paraId="7FA3A380" w14:textId="77777777" w:rsidR="00921EC3" w:rsidRDefault="00921EC3" w:rsidP="00921EC3">
      <w:pPr>
        <w:numPr>
          <w:ilvl w:val="0"/>
          <w:numId w:val="6"/>
        </w:numPr>
        <w:overflowPunct/>
        <w:autoSpaceDE/>
        <w:autoSpaceDN/>
        <w:adjustRightInd/>
        <w:jc w:val="both"/>
        <w:textAlignment w:val="auto"/>
        <w:rPr>
          <w:rFonts w:ascii="Times New Roman" w:hAnsi="Times New Roman"/>
          <w:sz w:val="20"/>
        </w:rPr>
      </w:pPr>
      <w:r>
        <w:rPr>
          <w:rFonts w:ascii="Times New Roman" w:hAnsi="Times New Roman"/>
          <w:sz w:val="20"/>
        </w:rPr>
        <w:t>ai materiali e agli oggetti posti a contatto con gli alimenti da consumare personalmente dall’utilizzatore.</w:t>
      </w:r>
    </w:p>
    <w:p w14:paraId="43C46F85" w14:textId="77777777" w:rsidR="00921EC3" w:rsidRDefault="00921EC3" w:rsidP="00921EC3">
      <w:pPr>
        <w:jc w:val="both"/>
        <w:rPr>
          <w:rFonts w:ascii="Times New Roman" w:hAnsi="Times New Roman"/>
          <w:sz w:val="20"/>
        </w:rPr>
      </w:pPr>
    </w:p>
    <w:p w14:paraId="61F70B45" w14:textId="77777777" w:rsidR="00921EC3" w:rsidRDefault="00921EC3" w:rsidP="00921EC3">
      <w:pPr>
        <w:jc w:val="both"/>
        <w:rPr>
          <w:rFonts w:ascii="Times New Roman" w:hAnsi="Times New Roman"/>
          <w:sz w:val="20"/>
        </w:rPr>
      </w:pPr>
      <w:r>
        <w:rPr>
          <w:rFonts w:ascii="Times New Roman" w:hAnsi="Times New Roman"/>
          <w:sz w:val="20"/>
        </w:rPr>
        <w:t>3 - Per i materiali di ricopertura o di rivestimento che fanno parte degli alimenti e possono essere consumati con i medesimi, continuano ad applicarsi le disposizioni contenute nei decreti ministeriali emanati ai sensi degli articoli 5, lettera g), e 22 della legge 30 aprile 1962, n. 283.</w:t>
      </w:r>
    </w:p>
    <w:p w14:paraId="5D783A9E" w14:textId="77777777" w:rsidR="00921EC3" w:rsidRDefault="00921EC3" w:rsidP="00921EC3">
      <w:pPr>
        <w:jc w:val="both"/>
        <w:rPr>
          <w:rFonts w:ascii="Times New Roman" w:hAnsi="Times New Roman"/>
          <w:sz w:val="20"/>
        </w:rPr>
      </w:pPr>
    </w:p>
    <w:p w14:paraId="686DB675" w14:textId="77777777" w:rsidR="00921EC3" w:rsidRDefault="00921EC3" w:rsidP="00921EC3">
      <w:pPr>
        <w:jc w:val="both"/>
        <w:rPr>
          <w:rFonts w:ascii="Times New Roman" w:hAnsi="Times New Roman"/>
          <w:sz w:val="20"/>
        </w:rPr>
      </w:pPr>
    </w:p>
    <w:p w14:paraId="53FD9865" w14:textId="77777777" w:rsidR="00921EC3" w:rsidRDefault="00921EC3" w:rsidP="00921EC3">
      <w:pPr>
        <w:jc w:val="both"/>
        <w:rPr>
          <w:rFonts w:ascii="Times New Roman" w:hAnsi="Times New Roman"/>
          <w:b/>
          <w:i/>
          <w:sz w:val="20"/>
          <w:u w:val="single"/>
        </w:rPr>
      </w:pPr>
      <w:r>
        <w:rPr>
          <w:rFonts w:ascii="Times New Roman" w:hAnsi="Times New Roman"/>
          <w:b/>
          <w:i/>
          <w:sz w:val="20"/>
          <w:u w:val="single"/>
        </w:rPr>
        <w:t>Art. 2</w:t>
      </w:r>
    </w:p>
    <w:p w14:paraId="42CC3821" w14:textId="77777777" w:rsidR="00921EC3" w:rsidRDefault="00921EC3" w:rsidP="00921EC3">
      <w:pPr>
        <w:jc w:val="both"/>
        <w:rPr>
          <w:rFonts w:ascii="Times New Roman" w:hAnsi="Times New Roman"/>
          <w:sz w:val="20"/>
        </w:rPr>
      </w:pPr>
    </w:p>
    <w:p w14:paraId="2F9210DF" w14:textId="77777777" w:rsidR="00921EC3" w:rsidRDefault="00921EC3" w:rsidP="00921EC3">
      <w:pPr>
        <w:jc w:val="both"/>
        <w:rPr>
          <w:rFonts w:ascii="Times New Roman" w:hAnsi="Times New Roman"/>
          <w:sz w:val="20"/>
        </w:rPr>
      </w:pPr>
      <w:r>
        <w:rPr>
          <w:rFonts w:ascii="Times New Roman" w:hAnsi="Times New Roman"/>
          <w:sz w:val="20"/>
        </w:rPr>
        <w:t xml:space="preserve">1 - </w:t>
      </w:r>
      <w:proofErr w:type="gramStart"/>
      <w:r>
        <w:rPr>
          <w:rFonts w:ascii="Times New Roman" w:hAnsi="Times New Roman"/>
          <w:sz w:val="20"/>
        </w:rPr>
        <w:t>E’</w:t>
      </w:r>
      <w:proofErr w:type="gramEnd"/>
      <w:r>
        <w:rPr>
          <w:rFonts w:ascii="Times New Roman" w:hAnsi="Times New Roman"/>
          <w:sz w:val="20"/>
        </w:rPr>
        <w:t xml:space="preserve"> vietato produrre, detenere per vendere, porre in commercio od usare materiali ed oggetti che, allo stato di prodotti finiti, sono destinati a venire a contatto con le sostanze alimentari o con l’acqua destinata al consumo umano, che, per composizione o cessione di componenti:</w:t>
      </w:r>
    </w:p>
    <w:p w14:paraId="119E0E69" w14:textId="77777777" w:rsidR="00921EC3" w:rsidRDefault="00921EC3" w:rsidP="00921EC3">
      <w:pPr>
        <w:numPr>
          <w:ilvl w:val="0"/>
          <w:numId w:val="7"/>
        </w:numPr>
        <w:overflowPunct/>
        <w:autoSpaceDE/>
        <w:autoSpaceDN/>
        <w:adjustRightInd/>
        <w:jc w:val="both"/>
        <w:textAlignment w:val="auto"/>
        <w:rPr>
          <w:rFonts w:ascii="Times New Roman" w:hAnsi="Times New Roman"/>
          <w:sz w:val="20"/>
        </w:rPr>
      </w:pPr>
      <w:r>
        <w:rPr>
          <w:rFonts w:ascii="Times New Roman" w:hAnsi="Times New Roman"/>
          <w:sz w:val="20"/>
        </w:rPr>
        <w:t>rendano nocive le sostanze alimentari o pericolose alla salute pubblica;</w:t>
      </w:r>
    </w:p>
    <w:p w14:paraId="779B8BFC" w14:textId="77777777" w:rsidR="00921EC3" w:rsidRDefault="00921EC3" w:rsidP="00921EC3">
      <w:pPr>
        <w:numPr>
          <w:ilvl w:val="0"/>
          <w:numId w:val="7"/>
        </w:numPr>
        <w:overflowPunct/>
        <w:autoSpaceDE/>
        <w:autoSpaceDN/>
        <w:adjustRightInd/>
        <w:jc w:val="both"/>
        <w:textAlignment w:val="auto"/>
        <w:rPr>
          <w:rFonts w:ascii="Times New Roman" w:hAnsi="Times New Roman"/>
          <w:sz w:val="20"/>
        </w:rPr>
      </w:pPr>
      <w:r>
        <w:rPr>
          <w:rFonts w:ascii="Times New Roman" w:hAnsi="Times New Roman"/>
          <w:sz w:val="20"/>
        </w:rPr>
        <w:t>possano modificare sfavorevolmente le proprietà organolettiche degli alimenti.</w:t>
      </w:r>
    </w:p>
    <w:p w14:paraId="25564B71" w14:textId="77777777" w:rsidR="00921EC3" w:rsidRDefault="00921EC3" w:rsidP="00921EC3">
      <w:pPr>
        <w:jc w:val="both"/>
        <w:rPr>
          <w:rFonts w:ascii="Times New Roman" w:hAnsi="Times New Roman"/>
          <w:sz w:val="20"/>
        </w:rPr>
      </w:pPr>
    </w:p>
    <w:p w14:paraId="7A99027E" w14:textId="77777777" w:rsidR="00981E5F" w:rsidRDefault="00921EC3" w:rsidP="00921EC3">
      <w:pPr>
        <w:jc w:val="both"/>
        <w:rPr>
          <w:rFonts w:ascii="Times New Roman" w:hAnsi="Times New Roman"/>
          <w:sz w:val="20"/>
        </w:rPr>
      </w:pPr>
      <w:r>
        <w:rPr>
          <w:rFonts w:ascii="Times New Roman" w:hAnsi="Times New Roman"/>
          <w:sz w:val="20"/>
        </w:rPr>
        <w:t xml:space="preserve">2 - Le disposizioni di cui al primo comma si applicano anche ai materiali ed oggetti che </w:t>
      </w:r>
    </w:p>
    <w:p w14:paraId="5B0190CF" w14:textId="77777777" w:rsidR="00981E5F" w:rsidRDefault="00981E5F" w:rsidP="00921EC3">
      <w:pPr>
        <w:jc w:val="both"/>
        <w:rPr>
          <w:rFonts w:ascii="Times New Roman" w:hAnsi="Times New Roman"/>
          <w:sz w:val="20"/>
        </w:rPr>
      </w:pPr>
    </w:p>
    <w:p w14:paraId="661D4AE9" w14:textId="77777777" w:rsidR="00921EC3" w:rsidRDefault="00921EC3" w:rsidP="00921EC3">
      <w:pPr>
        <w:jc w:val="both"/>
        <w:rPr>
          <w:rFonts w:ascii="Times New Roman" w:hAnsi="Times New Roman"/>
          <w:sz w:val="20"/>
        </w:rPr>
      </w:pPr>
      <w:r>
        <w:rPr>
          <w:rFonts w:ascii="Times New Roman" w:hAnsi="Times New Roman"/>
          <w:sz w:val="20"/>
        </w:rPr>
        <w:t>possano venire a contatto con le sostanze alimentari o con l’acqua durante la lavorazione o preparazione delle stesse.</w:t>
      </w:r>
    </w:p>
    <w:p w14:paraId="0CCFB433" w14:textId="77777777" w:rsidR="00921EC3" w:rsidRDefault="00921EC3" w:rsidP="00921EC3">
      <w:pPr>
        <w:ind w:firstLine="284"/>
        <w:jc w:val="both"/>
        <w:rPr>
          <w:rFonts w:ascii="Times New Roman" w:hAnsi="Times New Roman"/>
          <w:sz w:val="20"/>
        </w:rPr>
      </w:pPr>
    </w:p>
    <w:p w14:paraId="1740BD0E" w14:textId="77777777" w:rsidR="00921EC3" w:rsidRDefault="00921EC3" w:rsidP="00921EC3">
      <w:pPr>
        <w:jc w:val="both"/>
        <w:rPr>
          <w:rFonts w:ascii="Times New Roman" w:hAnsi="Times New Roman"/>
          <w:sz w:val="20"/>
        </w:rPr>
      </w:pPr>
      <w:r>
        <w:rPr>
          <w:rFonts w:ascii="Times New Roman" w:hAnsi="Times New Roman"/>
          <w:sz w:val="20"/>
        </w:rPr>
        <w:t>3 - Salvo che il fatto costituisca più grave reato, i contravventori alle disposizioni di cui alla lettera a) del primo comma sono puniti con l’arresto fino ad un anno e con l’ammenda da lire cinquemilioni a lire quindicimilioni; i contravventori alle disposizioni di cui alla lettera b) del primo comma sono puniti con l’arresto fino a tre mesi o con l’ammenda da lire cinquemilioni a lire quindicimilioni.</w:t>
      </w:r>
    </w:p>
    <w:p w14:paraId="29A1823A" w14:textId="77777777" w:rsidR="00921EC3" w:rsidRDefault="00921EC3" w:rsidP="00921EC3">
      <w:pPr>
        <w:jc w:val="both"/>
        <w:rPr>
          <w:rFonts w:ascii="Times New Roman" w:hAnsi="Times New Roman"/>
          <w:sz w:val="20"/>
        </w:rPr>
      </w:pPr>
    </w:p>
    <w:p w14:paraId="340DB121" w14:textId="77777777" w:rsidR="00921EC3" w:rsidRDefault="00921EC3" w:rsidP="00921EC3">
      <w:pPr>
        <w:jc w:val="both"/>
        <w:rPr>
          <w:rFonts w:ascii="Times New Roman" w:hAnsi="Times New Roman"/>
          <w:sz w:val="20"/>
        </w:rPr>
      </w:pPr>
    </w:p>
    <w:p w14:paraId="0C511276" w14:textId="77777777" w:rsidR="00921EC3" w:rsidRDefault="00921EC3" w:rsidP="00921EC3">
      <w:pPr>
        <w:jc w:val="both"/>
        <w:rPr>
          <w:rFonts w:ascii="Times New Roman" w:hAnsi="Times New Roman"/>
          <w:b/>
          <w:i/>
          <w:sz w:val="20"/>
          <w:u w:val="single"/>
        </w:rPr>
      </w:pPr>
      <w:r>
        <w:rPr>
          <w:rFonts w:ascii="Times New Roman" w:hAnsi="Times New Roman"/>
          <w:b/>
          <w:i/>
          <w:sz w:val="20"/>
          <w:u w:val="single"/>
        </w:rPr>
        <w:t>Art. 2-bis</w:t>
      </w:r>
    </w:p>
    <w:p w14:paraId="1D3DF9AF" w14:textId="77777777" w:rsidR="00921EC3" w:rsidRDefault="00921EC3" w:rsidP="00921EC3">
      <w:pPr>
        <w:jc w:val="both"/>
        <w:rPr>
          <w:rFonts w:ascii="Times New Roman" w:hAnsi="Times New Roman"/>
          <w:sz w:val="20"/>
        </w:rPr>
      </w:pPr>
    </w:p>
    <w:p w14:paraId="6DA0669E" w14:textId="77777777" w:rsidR="00921EC3" w:rsidRDefault="00921EC3" w:rsidP="00921EC3">
      <w:pPr>
        <w:jc w:val="both"/>
        <w:rPr>
          <w:rFonts w:ascii="Times New Roman" w:hAnsi="Times New Roman"/>
          <w:sz w:val="20"/>
        </w:rPr>
      </w:pPr>
      <w:r>
        <w:rPr>
          <w:rFonts w:ascii="Times New Roman" w:hAnsi="Times New Roman"/>
          <w:sz w:val="20"/>
        </w:rPr>
        <w:t xml:space="preserve">1 - </w:t>
      </w:r>
      <w:proofErr w:type="gramStart"/>
      <w:r>
        <w:rPr>
          <w:rFonts w:ascii="Times New Roman" w:hAnsi="Times New Roman"/>
          <w:sz w:val="20"/>
        </w:rPr>
        <w:t>E’</w:t>
      </w:r>
      <w:proofErr w:type="gramEnd"/>
      <w:r>
        <w:rPr>
          <w:rFonts w:ascii="Times New Roman" w:hAnsi="Times New Roman"/>
          <w:sz w:val="20"/>
        </w:rPr>
        <w:t xml:space="preserve"> vietato produrre, detenere per vendere, porre in commercio o usare materiali e oggetti che allo stato di prodotti finiti siano destinati a venire a contatto con le sostanze alimentari o con l’acqua destinata al consumo umano che siano:</w:t>
      </w:r>
    </w:p>
    <w:p w14:paraId="3D8DB682" w14:textId="77777777" w:rsidR="00921EC3" w:rsidRDefault="00921EC3" w:rsidP="00921EC3">
      <w:pPr>
        <w:numPr>
          <w:ilvl w:val="0"/>
          <w:numId w:val="8"/>
        </w:numPr>
        <w:overflowPunct/>
        <w:autoSpaceDE/>
        <w:autoSpaceDN/>
        <w:adjustRightInd/>
        <w:jc w:val="both"/>
        <w:textAlignment w:val="auto"/>
        <w:rPr>
          <w:rFonts w:ascii="Times New Roman" w:hAnsi="Times New Roman"/>
          <w:sz w:val="20"/>
        </w:rPr>
      </w:pPr>
      <w:r>
        <w:rPr>
          <w:rFonts w:ascii="Times New Roman" w:hAnsi="Times New Roman"/>
          <w:sz w:val="20"/>
        </w:rPr>
        <w:t>di piombo, di zinco o di leghe contenenti più del 10 per cento di piombo;</w:t>
      </w:r>
    </w:p>
    <w:p w14:paraId="009F5D7E" w14:textId="77777777" w:rsidR="00921EC3" w:rsidRDefault="00921EC3" w:rsidP="00921EC3">
      <w:pPr>
        <w:numPr>
          <w:ilvl w:val="0"/>
          <w:numId w:val="8"/>
        </w:numPr>
        <w:overflowPunct/>
        <w:autoSpaceDE/>
        <w:autoSpaceDN/>
        <w:adjustRightInd/>
        <w:jc w:val="both"/>
        <w:textAlignment w:val="auto"/>
        <w:rPr>
          <w:rFonts w:ascii="Times New Roman" w:hAnsi="Times New Roman"/>
          <w:sz w:val="20"/>
        </w:rPr>
      </w:pPr>
      <w:r>
        <w:rPr>
          <w:rFonts w:ascii="Times New Roman" w:hAnsi="Times New Roman"/>
          <w:sz w:val="20"/>
        </w:rPr>
        <w:t>stagnati internamente con stagno contenente piombo al di sopra dell’1 per cento;</w:t>
      </w:r>
    </w:p>
    <w:p w14:paraId="7CD24A17" w14:textId="77777777" w:rsidR="00921EC3" w:rsidRDefault="00921EC3" w:rsidP="00921EC3">
      <w:pPr>
        <w:numPr>
          <w:ilvl w:val="0"/>
          <w:numId w:val="8"/>
        </w:numPr>
        <w:overflowPunct/>
        <w:autoSpaceDE/>
        <w:autoSpaceDN/>
        <w:adjustRightInd/>
        <w:jc w:val="both"/>
        <w:textAlignment w:val="auto"/>
        <w:rPr>
          <w:rFonts w:ascii="Times New Roman" w:hAnsi="Times New Roman"/>
          <w:sz w:val="20"/>
        </w:rPr>
      </w:pPr>
      <w:r>
        <w:rPr>
          <w:rFonts w:ascii="Times New Roman" w:hAnsi="Times New Roman"/>
          <w:sz w:val="20"/>
        </w:rPr>
        <w:t>rivestiti internamente con strati vetrificati, verniciati o smaltati che, messi a contatto per 24 ore con una soluzione all’1 per cento di acido acetico, cedano piombo alla temperatura ordinaria;</w:t>
      </w:r>
    </w:p>
    <w:p w14:paraId="2A7151B7" w14:textId="77777777" w:rsidR="00921EC3" w:rsidRDefault="00921EC3" w:rsidP="00921EC3">
      <w:pPr>
        <w:numPr>
          <w:ilvl w:val="0"/>
          <w:numId w:val="8"/>
        </w:numPr>
        <w:overflowPunct/>
        <w:autoSpaceDE/>
        <w:autoSpaceDN/>
        <w:adjustRightInd/>
        <w:jc w:val="both"/>
        <w:textAlignment w:val="auto"/>
        <w:rPr>
          <w:rFonts w:ascii="Times New Roman" w:hAnsi="Times New Roman"/>
          <w:sz w:val="20"/>
        </w:rPr>
      </w:pPr>
      <w:r>
        <w:rPr>
          <w:rFonts w:ascii="Times New Roman" w:hAnsi="Times New Roman"/>
          <w:sz w:val="20"/>
        </w:rPr>
        <w:t xml:space="preserve">costituiti da materiale nella cui composizione si trovi più di tre centigrammi di arsenico per </w:t>
      </w:r>
      <w:proofErr w:type="gramStart"/>
      <w:smartTag w:uri="urn:schemas-microsoft-com:office:smarttags" w:element="metricconverter">
        <w:smartTagPr>
          <w:attr w:name="ProductID" w:val="100 grammi"/>
        </w:smartTagPr>
        <w:r>
          <w:rPr>
            <w:rFonts w:ascii="Times New Roman" w:hAnsi="Times New Roman"/>
            <w:sz w:val="20"/>
          </w:rPr>
          <w:t>100</w:t>
        </w:r>
        <w:proofErr w:type="gramEnd"/>
        <w:r>
          <w:rPr>
            <w:rFonts w:ascii="Times New Roman" w:hAnsi="Times New Roman"/>
            <w:sz w:val="20"/>
          </w:rPr>
          <w:t xml:space="preserve"> grammi</w:t>
        </w:r>
      </w:smartTag>
      <w:r>
        <w:rPr>
          <w:rFonts w:ascii="Times New Roman" w:hAnsi="Times New Roman"/>
          <w:sz w:val="20"/>
        </w:rPr>
        <w:t xml:space="preserve"> di materiale.</w:t>
      </w:r>
    </w:p>
    <w:p w14:paraId="58589426" w14:textId="77777777" w:rsidR="00921EC3" w:rsidRDefault="00921EC3" w:rsidP="00921EC3">
      <w:pPr>
        <w:jc w:val="both"/>
        <w:rPr>
          <w:rFonts w:ascii="Times New Roman" w:hAnsi="Times New Roman"/>
          <w:sz w:val="20"/>
        </w:rPr>
      </w:pPr>
    </w:p>
    <w:p w14:paraId="59385842" w14:textId="77777777" w:rsidR="00921EC3" w:rsidRDefault="00921EC3" w:rsidP="00921EC3">
      <w:pPr>
        <w:jc w:val="both"/>
        <w:rPr>
          <w:rFonts w:ascii="Times New Roman" w:hAnsi="Times New Roman"/>
          <w:sz w:val="20"/>
        </w:rPr>
      </w:pPr>
      <w:r>
        <w:rPr>
          <w:rFonts w:ascii="Times New Roman" w:hAnsi="Times New Roman"/>
          <w:sz w:val="20"/>
        </w:rPr>
        <w:t>2 - Le prescrizioni di composizione e di cessione di cui al comma 1 si applicano fino a quando i materiali non vengano diversamente disciplinati con i decreti ministeriali di cui al primo comma dell’articolo 3.</w:t>
      </w:r>
    </w:p>
    <w:p w14:paraId="619ECFBD" w14:textId="77777777" w:rsidR="00921EC3" w:rsidRDefault="00921EC3" w:rsidP="00921EC3">
      <w:pPr>
        <w:jc w:val="both"/>
        <w:rPr>
          <w:rFonts w:ascii="Times New Roman" w:hAnsi="Times New Roman"/>
          <w:sz w:val="20"/>
        </w:rPr>
      </w:pPr>
    </w:p>
    <w:p w14:paraId="249477DA" w14:textId="77777777" w:rsidR="00921EC3" w:rsidRDefault="00921EC3" w:rsidP="00921EC3">
      <w:pPr>
        <w:jc w:val="both"/>
        <w:rPr>
          <w:rFonts w:ascii="Times New Roman" w:hAnsi="Times New Roman"/>
          <w:sz w:val="20"/>
        </w:rPr>
      </w:pPr>
      <w:r>
        <w:rPr>
          <w:rFonts w:ascii="Times New Roman" w:hAnsi="Times New Roman"/>
          <w:sz w:val="20"/>
        </w:rPr>
        <w:t xml:space="preserve">3 - I contravventori alle disposizioni di cui al comma 1 sono puniti con l’arresto fino ad 1 anno </w:t>
      </w:r>
      <w:r>
        <w:rPr>
          <w:rFonts w:ascii="Times New Roman" w:hAnsi="Times New Roman"/>
          <w:sz w:val="20"/>
        </w:rPr>
        <w:lastRenderedPageBreak/>
        <w:t>e con l’ammenda da lire cinquemilioni a lire quindicimilioni.</w:t>
      </w:r>
    </w:p>
    <w:p w14:paraId="6EC6B923" w14:textId="77777777" w:rsidR="00921EC3" w:rsidRDefault="00921EC3" w:rsidP="00921EC3">
      <w:pPr>
        <w:jc w:val="both"/>
        <w:rPr>
          <w:rFonts w:ascii="Times New Roman" w:hAnsi="Times New Roman"/>
          <w:sz w:val="20"/>
        </w:rPr>
      </w:pPr>
    </w:p>
    <w:p w14:paraId="58B976D7" w14:textId="77777777" w:rsidR="00921EC3" w:rsidRDefault="00921EC3" w:rsidP="00921EC3">
      <w:pPr>
        <w:jc w:val="both"/>
        <w:rPr>
          <w:rFonts w:ascii="Times New Roman" w:hAnsi="Times New Roman"/>
          <w:sz w:val="20"/>
        </w:rPr>
      </w:pPr>
    </w:p>
    <w:p w14:paraId="5E10EB26" w14:textId="77777777" w:rsidR="00921EC3" w:rsidRDefault="00921EC3" w:rsidP="00921EC3">
      <w:pPr>
        <w:jc w:val="both"/>
        <w:rPr>
          <w:rFonts w:ascii="Times New Roman" w:hAnsi="Times New Roman"/>
          <w:b/>
          <w:i/>
          <w:sz w:val="20"/>
          <w:u w:val="single"/>
        </w:rPr>
      </w:pPr>
      <w:r>
        <w:rPr>
          <w:rFonts w:ascii="Times New Roman" w:hAnsi="Times New Roman"/>
          <w:b/>
          <w:i/>
          <w:sz w:val="20"/>
          <w:u w:val="single"/>
        </w:rPr>
        <w:t>Art. 3</w:t>
      </w:r>
    </w:p>
    <w:p w14:paraId="4A19F0DD" w14:textId="77777777" w:rsidR="00921EC3" w:rsidRDefault="00921EC3" w:rsidP="00921EC3">
      <w:pPr>
        <w:jc w:val="both"/>
        <w:rPr>
          <w:rFonts w:ascii="Times New Roman" w:hAnsi="Times New Roman"/>
          <w:sz w:val="20"/>
        </w:rPr>
      </w:pPr>
    </w:p>
    <w:p w14:paraId="603A22E1" w14:textId="77777777" w:rsidR="00921EC3" w:rsidRDefault="00921EC3" w:rsidP="00921EC3">
      <w:pPr>
        <w:jc w:val="both"/>
        <w:rPr>
          <w:rFonts w:ascii="Times New Roman" w:hAnsi="Times New Roman"/>
          <w:sz w:val="20"/>
        </w:rPr>
      </w:pPr>
      <w:r>
        <w:rPr>
          <w:rFonts w:ascii="Times New Roman" w:hAnsi="Times New Roman"/>
          <w:sz w:val="20"/>
        </w:rPr>
        <w:t xml:space="preserve">1 - Con decreti del Ministro della sanità, sentito il Consiglio superiore di sanità, sono indicati per i materiali e gli oggetti, destinati a venire a contatto con le sostanze alimentari di cui all’allegato I, da soli o in combinazione tra loro, i componenti consentiti nella loro produzione, e, ove occorrano, i requisiti di purezza e le prove di cessione alle quali i materiali e gli oggetti debbono essere sottoposti per determinare l’idoneità all’uso cui sono destinati </w:t>
      </w:r>
      <w:proofErr w:type="spellStart"/>
      <w:r>
        <w:rPr>
          <w:rFonts w:ascii="Times New Roman" w:hAnsi="Times New Roman"/>
          <w:sz w:val="20"/>
        </w:rPr>
        <w:t>nonchè</w:t>
      </w:r>
      <w:proofErr w:type="spellEnd"/>
      <w:r>
        <w:rPr>
          <w:rFonts w:ascii="Times New Roman" w:hAnsi="Times New Roman"/>
          <w:sz w:val="20"/>
        </w:rPr>
        <w:t xml:space="preserve"> le limitazioni, le tolleranze e le condizioni di impiego sia per i limiti di contaminazione degli alimenti che per eventuali pericoli risultanti dal contatto orale.</w:t>
      </w:r>
    </w:p>
    <w:p w14:paraId="3158EE5A" w14:textId="77777777" w:rsidR="00921EC3" w:rsidRDefault="00921EC3" w:rsidP="00921EC3">
      <w:pPr>
        <w:jc w:val="both"/>
        <w:rPr>
          <w:rFonts w:ascii="Times New Roman" w:hAnsi="Times New Roman"/>
          <w:sz w:val="20"/>
        </w:rPr>
      </w:pPr>
    </w:p>
    <w:p w14:paraId="3BBCB9A7" w14:textId="77777777" w:rsidR="00921EC3" w:rsidRDefault="00921EC3" w:rsidP="00921EC3">
      <w:pPr>
        <w:jc w:val="both"/>
        <w:rPr>
          <w:rFonts w:ascii="Times New Roman" w:hAnsi="Times New Roman"/>
          <w:sz w:val="20"/>
        </w:rPr>
      </w:pPr>
      <w:r>
        <w:rPr>
          <w:rFonts w:ascii="Times New Roman" w:hAnsi="Times New Roman"/>
          <w:sz w:val="20"/>
        </w:rPr>
        <w:t xml:space="preserve">2 - Per i materiali e gli oggetti di materia plastica, di gomma, di cellulosa rigenerata, di carta, di cartone, di vetro, di acciaio inossidabile, di banda stagnata, di ceramica e di banda cromata valgono </w:t>
      </w:r>
      <w:proofErr w:type="gramStart"/>
      <w:r>
        <w:rPr>
          <w:rFonts w:ascii="Times New Roman" w:hAnsi="Times New Roman"/>
          <w:sz w:val="20"/>
        </w:rPr>
        <w:t>le disposizione</w:t>
      </w:r>
      <w:proofErr w:type="gramEnd"/>
      <w:r>
        <w:rPr>
          <w:rFonts w:ascii="Times New Roman" w:hAnsi="Times New Roman"/>
          <w:sz w:val="20"/>
        </w:rPr>
        <w:t xml:space="preserve"> contenute nei decreti ministeriali 21 marzo 1973, 3 agosto 1974, 13 settembre 1975, 18 giugno 1979, 2 dicembre 1980, 25 giugno 1981, 18 febbraio 1984, 4 aprile 1985 e 1° giugno 1988, n. 243.</w:t>
      </w:r>
    </w:p>
    <w:p w14:paraId="522B1608" w14:textId="77777777" w:rsidR="00921EC3" w:rsidRDefault="00921EC3" w:rsidP="00921EC3">
      <w:pPr>
        <w:jc w:val="both"/>
        <w:rPr>
          <w:rFonts w:ascii="Times New Roman" w:hAnsi="Times New Roman"/>
          <w:sz w:val="20"/>
        </w:rPr>
      </w:pPr>
    </w:p>
    <w:p w14:paraId="59F90CFE" w14:textId="77777777" w:rsidR="00921EC3" w:rsidRDefault="00921EC3" w:rsidP="00921EC3">
      <w:pPr>
        <w:jc w:val="both"/>
        <w:rPr>
          <w:rFonts w:ascii="Times New Roman" w:hAnsi="Times New Roman"/>
          <w:sz w:val="20"/>
        </w:rPr>
      </w:pPr>
      <w:r>
        <w:rPr>
          <w:rFonts w:ascii="Times New Roman" w:hAnsi="Times New Roman"/>
          <w:sz w:val="20"/>
        </w:rPr>
        <w:t>3 - Il Ministro della sanità, sentito il Consiglio superiore di sanità, procede all’aggiornamento e alle modifiche da apportare ai decreti di cui ai commi 1 e 2.</w:t>
      </w:r>
    </w:p>
    <w:p w14:paraId="42744F2E" w14:textId="77777777" w:rsidR="00921EC3" w:rsidRDefault="00921EC3" w:rsidP="00921EC3">
      <w:pPr>
        <w:jc w:val="both"/>
        <w:rPr>
          <w:rFonts w:ascii="Times New Roman" w:hAnsi="Times New Roman"/>
          <w:sz w:val="20"/>
        </w:rPr>
      </w:pPr>
    </w:p>
    <w:p w14:paraId="030E6890" w14:textId="77777777" w:rsidR="00921EC3" w:rsidRDefault="00921EC3" w:rsidP="00921EC3">
      <w:pPr>
        <w:jc w:val="both"/>
        <w:rPr>
          <w:rFonts w:ascii="Times New Roman" w:hAnsi="Times New Roman"/>
          <w:sz w:val="20"/>
        </w:rPr>
      </w:pPr>
      <w:r>
        <w:rPr>
          <w:rFonts w:ascii="Times New Roman" w:hAnsi="Times New Roman"/>
          <w:sz w:val="20"/>
        </w:rPr>
        <w:t>4 - Chiunque impieghi nella produzione materiali o oggetti destinati, da soli o in combinazione tra loro, a venire a contatto con le sostanze alimentari, in difformità da quanto stabilito nei decreti di cui ai commi 1 e 2, è punito per ciò solo con l’arresto sino a tre mesi o con l’ammenda da lire cinquemilioni a lire quindicimilioni.</w:t>
      </w:r>
    </w:p>
    <w:p w14:paraId="5ACE0F6A" w14:textId="77777777" w:rsidR="00921EC3" w:rsidRDefault="00921EC3" w:rsidP="00921EC3">
      <w:pPr>
        <w:jc w:val="both"/>
        <w:rPr>
          <w:rFonts w:ascii="Times New Roman" w:hAnsi="Times New Roman"/>
          <w:sz w:val="20"/>
        </w:rPr>
      </w:pPr>
    </w:p>
    <w:p w14:paraId="2E322AB4" w14:textId="77777777" w:rsidR="00921EC3" w:rsidRDefault="00921EC3" w:rsidP="00921EC3">
      <w:pPr>
        <w:jc w:val="both"/>
        <w:rPr>
          <w:rFonts w:ascii="Times New Roman" w:hAnsi="Times New Roman"/>
          <w:sz w:val="20"/>
        </w:rPr>
      </w:pPr>
    </w:p>
    <w:p w14:paraId="559D1A06" w14:textId="77777777" w:rsidR="00921EC3" w:rsidRDefault="00921EC3" w:rsidP="00921EC3">
      <w:pPr>
        <w:jc w:val="both"/>
        <w:rPr>
          <w:rFonts w:ascii="Times New Roman" w:hAnsi="Times New Roman"/>
          <w:b/>
          <w:i/>
          <w:sz w:val="20"/>
          <w:u w:val="single"/>
        </w:rPr>
      </w:pPr>
      <w:r>
        <w:rPr>
          <w:rFonts w:ascii="Times New Roman" w:hAnsi="Times New Roman"/>
          <w:b/>
          <w:i/>
          <w:sz w:val="20"/>
          <w:u w:val="single"/>
        </w:rPr>
        <w:t>Art. 4</w:t>
      </w:r>
    </w:p>
    <w:p w14:paraId="06FC41D5" w14:textId="77777777" w:rsidR="00921EC3" w:rsidRDefault="00921EC3" w:rsidP="00921EC3">
      <w:pPr>
        <w:jc w:val="both"/>
        <w:rPr>
          <w:rFonts w:ascii="Times New Roman" w:hAnsi="Times New Roman"/>
          <w:sz w:val="20"/>
        </w:rPr>
      </w:pPr>
    </w:p>
    <w:p w14:paraId="16764034" w14:textId="77777777" w:rsidR="00921EC3" w:rsidRDefault="00921EC3" w:rsidP="00921EC3">
      <w:pPr>
        <w:jc w:val="both"/>
        <w:rPr>
          <w:rFonts w:ascii="Times New Roman" w:hAnsi="Times New Roman"/>
          <w:sz w:val="20"/>
        </w:rPr>
      </w:pPr>
      <w:r>
        <w:rPr>
          <w:rFonts w:ascii="Times New Roman" w:hAnsi="Times New Roman"/>
          <w:sz w:val="20"/>
        </w:rPr>
        <w:t>1 - I materiali e gli oggetti non ancora venuti a contatto con i prodotti alimentari devono riportare, all’atto della loro immissione in commercio, le seguenti indicazioni:</w:t>
      </w:r>
    </w:p>
    <w:p w14:paraId="5189CABB" w14:textId="77777777" w:rsidR="00921EC3" w:rsidRDefault="00921EC3" w:rsidP="00921EC3">
      <w:pPr>
        <w:numPr>
          <w:ilvl w:val="0"/>
          <w:numId w:val="9"/>
        </w:numPr>
        <w:overflowPunct/>
        <w:autoSpaceDE/>
        <w:autoSpaceDN/>
        <w:adjustRightInd/>
        <w:jc w:val="both"/>
        <w:textAlignment w:val="auto"/>
        <w:rPr>
          <w:rFonts w:ascii="Times New Roman" w:hAnsi="Times New Roman"/>
          <w:sz w:val="20"/>
        </w:rPr>
      </w:pPr>
      <w:r>
        <w:rPr>
          <w:rFonts w:ascii="Times New Roman" w:hAnsi="Times New Roman"/>
          <w:sz w:val="20"/>
        </w:rPr>
        <w:t>la dicitura “per alimenti” ovvero “può venire a contatto con gli alimenti” oppure una menzione specifica circa il loro uso, quale “macchina per caffè”, “bottiglia per vino”, “cucchiaio per minestra” oppure il simbolo di cui all’allegato II;</w:t>
      </w:r>
    </w:p>
    <w:p w14:paraId="2E33387C" w14:textId="77777777" w:rsidR="00921EC3" w:rsidRDefault="00921EC3" w:rsidP="00921EC3">
      <w:pPr>
        <w:numPr>
          <w:ilvl w:val="0"/>
          <w:numId w:val="9"/>
        </w:numPr>
        <w:overflowPunct/>
        <w:autoSpaceDE/>
        <w:autoSpaceDN/>
        <w:adjustRightInd/>
        <w:jc w:val="both"/>
        <w:textAlignment w:val="auto"/>
        <w:rPr>
          <w:rFonts w:ascii="Times New Roman" w:hAnsi="Times New Roman"/>
          <w:sz w:val="20"/>
        </w:rPr>
      </w:pPr>
      <w:r>
        <w:rPr>
          <w:rFonts w:ascii="Times New Roman" w:hAnsi="Times New Roman"/>
          <w:sz w:val="20"/>
        </w:rPr>
        <w:t>le condizioni particolari che devono essere osservate al momento del loro impiego, qualora tali indicazioni si rendano necessarie;</w:t>
      </w:r>
    </w:p>
    <w:p w14:paraId="7E0AAAA2" w14:textId="77777777" w:rsidR="00921EC3" w:rsidRDefault="00921EC3" w:rsidP="00921EC3">
      <w:pPr>
        <w:numPr>
          <w:ilvl w:val="0"/>
          <w:numId w:val="9"/>
        </w:numPr>
        <w:overflowPunct/>
        <w:autoSpaceDE/>
        <w:autoSpaceDN/>
        <w:adjustRightInd/>
        <w:jc w:val="both"/>
        <w:textAlignment w:val="auto"/>
        <w:rPr>
          <w:rFonts w:ascii="Times New Roman" w:hAnsi="Times New Roman"/>
          <w:sz w:val="20"/>
        </w:rPr>
      </w:pPr>
      <w:r>
        <w:rPr>
          <w:rFonts w:ascii="Times New Roman" w:hAnsi="Times New Roman"/>
          <w:sz w:val="20"/>
        </w:rPr>
        <w:t>il nome o la ragione sociale e l’indirizzo o la sede sociale, oppure il marchio depositato, del fabbricante o del trasformatore o di un venditore stabilito nella Comunità.</w:t>
      </w:r>
    </w:p>
    <w:p w14:paraId="7A4114E4" w14:textId="77777777" w:rsidR="00921EC3" w:rsidRDefault="00921EC3" w:rsidP="00921EC3">
      <w:pPr>
        <w:jc w:val="both"/>
        <w:rPr>
          <w:rFonts w:ascii="Times New Roman" w:hAnsi="Times New Roman"/>
          <w:sz w:val="20"/>
        </w:rPr>
      </w:pPr>
    </w:p>
    <w:p w14:paraId="2DCB5B67" w14:textId="77777777" w:rsidR="00921EC3" w:rsidRDefault="00921EC3" w:rsidP="00921EC3">
      <w:pPr>
        <w:jc w:val="both"/>
        <w:rPr>
          <w:rFonts w:ascii="Times New Roman" w:hAnsi="Times New Roman"/>
          <w:sz w:val="20"/>
        </w:rPr>
      </w:pPr>
      <w:r>
        <w:rPr>
          <w:rFonts w:ascii="Times New Roman" w:hAnsi="Times New Roman"/>
          <w:sz w:val="20"/>
        </w:rPr>
        <w:t>2 - Le indicazioni previste al comma 1 devono essere riportate in modo ben visibile, chiaramente leggibile ed indelebile:</w:t>
      </w:r>
    </w:p>
    <w:p w14:paraId="6D7E3989" w14:textId="77777777" w:rsidR="00921EC3" w:rsidRDefault="00921EC3" w:rsidP="00921EC3">
      <w:pPr>
        <w:numPr>
          <w:ilvl w:val="0"/>
          <w:numId w:val="10"/>
        </w:numPr>
        <w:overflowPunct/>
        <w:autoSpaceDE/>
        <w:autoSpaceDN/>
        <w:adjustRightInd/>
        <w:jc w:val="both"/>
        <w:textAlignment w:val="auto"/>
        <w:rPr>
          <w:rFonts w:ascii="Times New Roman" w:hAnsi="Times New Roman"/>
          <w:sz w:val="20"/>
        </w:rPr>
      </w:pPr>
      <w:r>
        <w:rPr>
          <w:rFonts w:ascii="Times New Roman" w:hAnsi="Times New Roman"/>
          <w:sz w:val="20"/>
        </w:rPr>
        <w:t>al momento della vendita al consumatore finale: sui materiali e sugli oggetti o sugli imballaggi oppure sulle etichette appostevi oppure sui cartellini, chiaramente visibili ai clienti, posti nelle immediate vicinanze dei materiali e degli oggetti; le indicazioni di cui alla lettera c) del comma 1 possono essere apposte sui cartellini solo nel caso in cui, per motivi tecnici di fabbricazione o di commercializzazione, tali indicazioni non possano essere apposte sui materiali e gli oggetti o mediante applicazione di etichetta;</w:t>
      </w:r>
    </w:p>
    <w:p w14:paraId="1E7222AD" w14:textId="77777777" w:rsidR="00921EC3" w:rsidRDefault="00921EC3" w:rsidP="00921EC3">
      <w:pPr>
        <w:numPr>
          <w:ilvl w:val="0"/>
          <w:numId w:val="10"/>
        </w:numPr>
        <w:overflowPunct/>
        <w:autoSpaceDE/>
        <w:autoSpaceDN/>
        <w:adjustRightInd/>
        <w:jc w:val="both"/>
        <w:textAlignment w:val="auto"/>
        <w:rPr>
          <w:rFonts w:ascii="Times New Roman" w:hAnsi="Times New Roman"/>
          <w:sz w:val="20"/>
        </w:rPr>
      </w:pPr>
      <w:r>
        <w:rPr>
          <w:rFonts w:ascii="Times New Roman" w:hAnsi="Times New Roman"/>
          <w:sz w:val="20"/>
        </w:rPr>
        <w:t>nelle fasi di commercializzazione diversa dalla vendita al consumatore finale: sui documenti di accompagnamento, oppure sulle etichette o sugli imballaggi, oppure sui materiali e sugli oggetti stessi.</w:t>
      </w:r>
    </w:p>
    <w:p w14:paraId="1BA8FB86" w14:textId="77777777" w:rsidR="00921EC3" w:rsidRDefault="00921EC3" w:rsidP="00921EC3">
      <w:pPr>
        <w:jc w:val="both"/>
        <w:rPr>
          <w:rFonts w:ascii="Times New Roman" w:hAnsi="Times New Roman"/>
          <w:sz w:val="20"/>
        </w:rPr>
      </w:pPr>
    </w:p>
    <w:p w14:paraId="3CC611C1" w14:textId="77777777" w:rsidR="00921EC3" w:rsidRDefault="00921EC3" w:rsidP="00921EC3">
      <w:pPr>
        <w:jc w:val="both"/>
        <w:rPr>
          <w:rFonts w:ascii="Times New Roman" w:hAnsi="Times New Roman"/>
          <w:sz w:val="20"/>
        </w:rPr>
      </w:pPr>
      <w:r>
        <w:rPr>
          <w:rFonts w:ascii="Times New Roman" w:hAnsi="Times New Roman"/>
          <w:sz w:val="20"/>
        </w:rPr>
        <w:t>3 - Le indicazioni previste al comma 1, lett. a), non sono obbligatorie per i materiali e per gli oggetti che, per la loro stessa natura, sono chiaramente destinati a venire a contatto con i prodotti alimentari.</w:t>
      </w:r>
    </w:p>
    <w:p w14:paraId="15A3FD4C" w14:textId="77777777" w:rsidR="00921EC3" w:rsidRDefault="00921EC3" w:rsidP="00921EC3">
      <w:pPr>
        <w:jc w:val="both"/>
        <w:rPr>
          <w:rFonts w:ascii="Times New Roman" w:hAnsi="Times New Roman"/>
          <w:sz w:val="20"/>
        </w:rPr>
      </w:pPr>
    </w:p>
    <w:p w14:paraId="4F38FA77" w14:textId="77777777" w:rsidR="00921EC3" w:rsidRDefault="00921EC3" w:rsidP="00921EC3">
      <w:pPr>
        <w:jc w:val="both"/>
        <w:rPr>
          <w:rFonts w:ascii="Times New Roman" w:hAnsi="Times New Roman"/>
          <w:sz w:val="20"/>
        </w:rPr>
      </w:pPr>
      <w:r>
        <w:rPr>
          <w:rFonts w:ascii="Times New Roman" w:hAnsi="Times New Roman"/>
          <w:sz w:val="20"/>
        </w:rPr>
        <w:t xml:space="preserve">4 - Le indicazioni di cui alle lettere a) e b) del comma 1 sono riservate ai materiali e agli oggetti conformi ai criteri di fabbricazione e di commercializzazione di cui all’articolo 2, primo comma, </w:t>
      </w:r>
      <w:proofErr w:type="spellStart"/>
      <w:r>
        <w:rPr>
          <w:rFonts w:ascii="Times New Roman" w:hAnsi="Times New Roman"/>
          <w:sz w:val="20"/>
        </w:rPr>
        <w:t>nonchè</w:t>
      </w:r>
      <w:proofErr w:type="spellEnd"/>
      <w:r>
        <w:rPr>
          <w:rFonts w:ascii="Times New Roman" w:hAnsi="Times New Roman"/>
          <w:sz w:val="20"/>
        </w:rPr>
        <w:t xml:space="preserve"> a quelli indicati nel comma 2 dell’articolo 3.</w:t>
      </w:r>
    </w:p>
    <w:p w14:paraId="57ED875D" w14:textId="77777777" w:rsidR="00921EC3" w:rsidRDefault="00921EC3" w:rsidP="00921EC3">
      <w:pPr>
        <w:jc w:val="both"/>
        <w:rPr>
          <w:rFonts w:ascii="Times New Roman" w:hAnsi="Times New Roman"/>
          <w:sz w:val="20"/>
        </w:rPr>
      </w:pPr>
    </w:p>
    <w:p w14:paraId="4E6ED659" w14:textId="77777777" w:rsidR="00921EC3" w:rsidRDefault="00921EC3" w:rsidP="00921EC3">
      <w:pPr>
        <w:jc w:val="both"/>
        <w:rPr>
          <w:rFonts w:ascii="Times New Roman" w:hAnsi="Times New Roman"/>
          <w:sz w:val="20"/>
        </w:rPr>
      </w:pPr>
      <w:r>
        <w:rPr>
          <w:rFonts w:ascii="Times New Roman" w:hAnsi="Times New Roman"/>
          <w:sz w:val="20"/>
        </w:rPr>
        <w:t>5 - I materiali ed oggetti destinati a venire a contatto con le sostanze alimentari devono essere accompagnati, nelle fasi diverse dalla vendita al consumatore finale, da una dichiarazione che attesti la conformità alle norme loro applicabili rilasciata dal produttore.</w:t>
      </w:r>
    </w:p>
    <w:p w14:paraId="0D21ECD3" w14:textId="77777777" w:rsidR="00921EC3" w:rsidRDefault="00921EC3" w:rsidP="00921EC3">
      <w:pPr>
        <w:jc w:val="both"/>
        <w:rPr>
          <w:rFonts w:ascii="Times New Roman" w:hAnsi="Times New Roman"/>
          <w:sz w:val="20"/>
        </w:rPr>
      </w:pPr>
    </w:p>
    <w:p w14:paraId="698721FB" w14:textId="77777777" w:rsidR="00921EC3" w:rsidRDefault="00921EC3" w:rsidP="00921EC3">
      <w:pPr>
        <w:jc w:val="both"/>
        <w:rPr>
          <w:rFonts w:ascii="Times New Roman" w:hAnsi="Times New Roman"/>
          <w:sz w:val="20"/>
        </w:rPr>
      </w:pPr>
      <w:r>
        <w:rPr>
          <w:rFonts w:ascii="Times New Roman" w:hAnsi="Times New Roman"/>
          <w:sz w:val="20"/>
        </w:rPr>
        <w:t>6 - In mancanza della dichiarazione di cui al comma 5, la dichiarazione di conformità deve essere rilasciata da un laboratorio pubblico di analisi.</w:t>
      </w:r>
    </w:p>
    <w:p w14:paraId="002F9765" w14:textId="77777777" w:rsidR="00921EC3" w:rsidRDefault="00921EC3" w:rsidP="00921EC3">
      <w:pPr>
        <w:jc w:val="both"/>
        <w:rPr>
          <w:rFonts w:ascii="Times New Roman" w:hAnsi="Times New Roman"/>
          <w:sz w:val="20"/>
        </w:rPr>
      </w:pPr>
    </w:p>
    <w:p w14:paraId="3CCF9ECF" w14:textId="77777777" w:rsidR="00921EC3" w:rsidRDefault="00921EC3" w:rsidP="00921EC3">
      <w:pPr>
        <w:jc w:val="both"/>
        <w:rPr>
          <w:rFonts w:ascii="Times New Roman" w:hAnsi="Times New Roman"/>
          <w:sz w:val="20"/>
        </w:rPr>
      </w:pPr>
      <w:r>
        <w:rPr>
          <w:rFonts w:ascii="Times New Roman" w:hAnsi="Times New Roman"/>
          <w:sz w:val="20"/>
        </w:rPr>
        <w:t>7 - Le indicazioni di cui alle lettere a) e b) del comma 1 vanno riportate in lingua italiana a meno che l’informazione dell’acquirente non sia altrimenti garantita.</w:t>
      </w:r>
    </w:p>
    <w:p w14:paraId="040C4FFC" w14:textId="77777777" w:rsidR="00921EC3" w:rsidRDefault="00921EC3" w:rsidP="00921EC3">
      <w:pPr>
        <w:jc w:val="both"/>
        <w:rPr>
          <w:rFonts w:ascii="Times New Roman" w:hAnsi="Times New Roman"/>
          <w:sz w:val="20"/>
        </w:rPr>
      </w:pPr>
    </w:p>
    <w:p w14:paraId="67651DCF" w14:textId="77777777" w:rsidR="00921EC3" w:rsidRDefault="00921EC3" w:rsidP="00921EC3">
      <w:pPr>
        <w:jc w:val="both"/>
        <w:rPr>
          <w:rFonts w:ascii="Times New Roman" w:hAnsi="Times New Roman"/>
          <w:sz w:val="20"/>
        </w:rPr>
      </w:pPr>
      <w:r>
        <w:rPr>
          <w:rFonts w:ascii="Times New Roman" w:hAnsi="Times New Roman"/>
          <w:sz w:val="20"/>
        </w:rPr>
        <w:lastRenderedPageBreak/>
        <w:t>8 - Le indicazioni di cui al comma 7 possono essere riportate, oltre che in lingua italiana, anche in altre lingue.</w:t>
      </w:r>
    </w:p>
    <w:p w14:paraId="2D356EEF" w14:textId="77777777" w:rsidR="00921EC3" w:rsidRDefault="00921EC3" w:rsidP="00921EC3">
      <w:pPr>
        <w:jc w:val="both"/>
        <w:rPr>
          <w:rFonts w:ascii="Times New Roman" w:hAnsi="Times New Roman"/>
          <w:sz w:val="20"/>
        </w:rPr>
      </w:pPr>
    </w:p>
    <w:p w14:paraId="75ED8D67" w14:textId="77777777" w:rsidR="00921EC3" w:rsidRDefault="00921EC3" w:rsidP="00921EC3">
      <w:pPr>
        <w:jc w:val="both"/>
        <w:rPr>
          <w:rFonts w:ascii="Times New Roman" w:hAnsi="Times New Roman"/>
          <w:sz w:val="20"/>
        </w:rPr>
      </w:pPr>
      <w:r>
        <w:rPr>
          <w:rFonts w:ascii="Times New Roman" w:hAnsi="Times New Roman"/>
          <w:sz w:val="20"/>
        </w:rPr>
        <w:t>8bis - Il comma 5 non si applica ai materiali e agli oggetti di materia plastica o di pellicola di cellulosa rigenerata quando sono manifestamente destinati a venire a contatto con i prodotti alimentari.</w:t>
      </w:r>
    </w:p>
    <w:p w14:paraId="3556ACAB" w14:textId="77777777" w:rsidR="00921EC3" w:rsidRDefault="00921EC3" w:rsidP="00921EC3">
      <w:pPr>
        <w:jc w:val="both"/>
        <w:rPr>
          <w:rFonts w:ascii="Times New Roman" w:hAnsi="Times New Roman"/>
          <w:sz w:val="20"/>
        </w:rPr>
      </w:pPr>
    </w:p>
    <w:p w14:paraId="592AE686" w14:textId="77777777" w:rsidR="00921EC3" w:rsidRDefault="00921EC3" w:rsidP="00921EC3">
      <w:pPr>
        <w:jc w:val="both"/>
        <w:rPr>
          <w:rFonts w:ascii="Times New Roman" w:hAnsi="Times New Roman"/>
          <w:sz w:val="20"/>
        </w:rPr>
      </w:pPr>
      <w:r>
        <w:rPr>
          <w:rFonts w:ascii="Times New Roman" w:hAnsi="Times New Roman"/>
          <w:sz w:val="20"/>
        </w:rPr>
        <w:t>9 - I contravventori alle disposizioni di cui al presente articolo sono puniti con la sanzione amministrativa pecuniaria del pagamento di una somma da lire tremilioni a lire quindicimilioni.</w:t>
      </w:r>
    </w:p>
    <w:p w14:paraId="5DDA8AAE" w14:textId="77777777" w:rsidR="00921EC3" w:rsidRDefault="00921EC3" w:rsidP="00921EC3">
      <w:pPr>
        <w:jc w:val="both"/>
        <w:rPr>
          <w:rFonts w:ascii="Times New Roman" w:hAnsi="Times New Roman"/>
          <w:sz w:val="20"/>
        </w:rPr>
      </w:pPr>
    </w:p>
    <w:p w14:paraId="2407138C" w14:textId="77777777" w:rsidR="00921EC3" w:rsidRDefault="00921EC3" w:rsidP="00921EC3">
      <w:pPr>
        <w:jc w:val="both"/>
        <w:rPr>
          <w:rFonts w:ascii="Times New Roman" w:hAnsi="Times New Roman"/>
          <w:sz w:val="20"/>
        </w:rPr>
      </w:pPr>
    </w:p>
    <w:p w14:paraId="3E85AFA3" w14:textId="77777777" w:rsidR="00921EC3" w:rsidRDefault="00921EC3" w:rsidP="00921EC3">
      <w:pPr>
        <w:jc w:val="both"/>
        <w:rPr>
          <w:rFonts w:ascii="Times New Roman" w:hAnsi="Times New Roman"/>
          <w:b/>
          <w:i/>
          <w:sz w:val="20"/>
          <w:u w:val="single"/>
        </w:rPr>
      </w:pPr>
      <w:r>
        <w:rPr>
          <w:rFonts w:ascii="Times New Roman" w:hAnsi="Times New Roman"/>
          <w:b/>
          <w:i/>
          <w:sz w:val="20"/>
          <w:u w:val="single"/>
        </w:rPr>
        <w:t>Art. 5</w:t>
      </w:r>
    </w:p>
    <w:p w14:paraId="29AFC886" w14:textId="77777777" w:rsidR="00921EC3" w:rsidRDefault="00921EC3" w:rsidP="00921EC3">
      <w:pPr>
        <w:jc w:val="both"/>
        <w:rPr>
          <w:rFonts w:ascii="Times New Roman" w:hAnsi="Times New Roman"/>
          <w:sz w:val="20"/>
        </w:rPr>
      </w:pPr>
    </w:p>
    <w:p w14:paraId="57AC7B05" w14:textId="77777777" w:rsidR="00921EC3" w:rsidRDefault="00921EC3" w:rsidP="00921EC3">
      <w:pPr>
        <w:ind w:firstLine="284"/>
        <w:jc w:val="both"/>
        <w:rPr>
          <w:rFonts w:ascii="Times New Roman" w:hAnsi="Times New Roman"/>
          <w:sz w:val="20"/>
        </w:rPr>
      </w:pPr>
      <w:r>
        <w:rPr>
          <w:rFonts w:ascii="Times New Roman" w:hAnsi="Times New Roman"/>
          <w:sz w:val="20"/>
        </w:rPr>
        <w:t xml:space="preserve">Il Ministro della sanità, sentita la commissione prevista dall’articolo 21 della legge 30 aprile 1962, n. 283, determina, con propri decreti, i metodi ufficiali di analisi dei materiali ed oggetti di cui al presente decreto </w:t>
      </w:r>
      <w:proofErr w:type="spellStart"/>
      <w:r>
        <w:rPr>
          <w:rFonts w:ascii="Times New Roman" w:hAnsi="Times New Roman"/>
          <w:sz w:val="20"/>
        </w:rPr>
        <w:t>nonchè</w:t>
      </w:r>
      <w:proofErr w:type="spellEnd"/>
      <w:r>
        <w:rPr>
          <w:rFonts w:ascii="Times New Roman" w:hAnsi="Times New Roman"/>
          <w:sz w:val="20"/>
        </w:rPr>
        <w:t xml:space="preserve"> particolari metodiche relative al prelievo dei campioni.</w:t>
      </w:r>
    </w:p>
    <w:p w14:paraId="0EF84D74" w14:textId="77777777" w:rsidR="00921EC3" w:rsidRDefault="00921EC3" w:rsidP="00921EC3">
      <w:pPr>
        <w:jc w:val="both"/>
        <w:rPr>
          <w:rFonts w:ascii="Times New Roman" w:hAnsi="Times New Roman"/>
          <w:sz w:val="20"/>
        </w:rPr>
      </w:pPr>
    </w:p>
    <w:p w14:paraId="66C01E6D" w14:textId="77777777" w:rsidR="00921EC3" w:rsidRDefault="00921EC3" w:rsidP="00921EC3">
      <w:pPr>
        <w:jc w:val="both"/>
        <w:rPr>
          <w:rFonts w:ascii="Times New Roman" w:hAnsi="Times New Roman"/>
          <w:sz w:val="20"/>
        </w:rPr>
      </w:pPr>
    </w:p>
    <w:p w14:paraId="735C19C8" w14:textId="77777777" w:rsidR="00921EC3" w:rsidRDefault="00921EC3" w:rsidP="00921EC3">
      <w:pPr>
        <w:jc w:val="both"/>
        <w:rPr>
          <w:rFonts w:ascii="Times New Roman" w:hAnsi="Times New Roman"/>
          <w:b/>
          <w:i/>
          <w:sz w:val="20"/>
          <w:u w:val="single"/>
        </w:rPr>
      </w:pPr>
      <w:r>
        <w:rPr>
          <w:rFonts w:ascii="Times New Roman" w:hAnsi="Times New Roman"/>
          <w:b/>
          <w:i/>
          <w:sz w:val="20"/>
          <w:u w:val="single"/>
        </w:rPr>
        <w:t>Art. 5-bis</w:t>
      </w:r>
    </w:p>
    <w:p w14:paraId="2F55F3DC" w14:textId="77777777" w:rsidR="00921EC3" w:rsidRDefault="00921EC3" w:rsidP="00921EC3">
      <w:pPr>
        <w:jc w:val="both"/>
        <w:rPr>
          <w:rFonts w:ascii="Times New Roman" w:hAnsi="Times New Roman"/>
          <w:sz w:val="20"/>
        </w:rPr>
      </w:pPr>
    </w:p>
    <w:p w14:paraId="0F790F79" w14:textId="77777777" w:rsidR="00921EC3" w:rsidRDefault="00921EC3" w:rsidP="00921EC3">
      <w:pPr>
        <w:jc w:val="both"/>
        <w:rPr>
          <w:rFonts w:ascii="Times New Roman" w:hAnsi="Times New Roman"/>
          <w:sz w:val="20"/>
        </w:rPr>
      </w:pPr>
      <w:r>
        <w:rPr>
          <w:rFonts w:ascii="Times New Roman" w:hAnsi="Times New Roman"/>
          <w:sz w:val="20"/>
        </w:rPr>
        <w:t xml:space="preserve">1 - L’utilizzazione in sede industriale o commerciale dei materiali e degli oggetti destinati a venire a contatto con le sostanze alimentari è subordinata all’accertamento della loro conformità alle norme del presente decreto </w:t>
      </w:r>
      <w:proofErr w:type="spellStart"/>
      <w:r>
        <w:rPr>
          <w:rFonts w:ascii="Times New Roman" w:hAnsi="Times New Roman"/>
          <w:sz w:val="20"/>
        </w:rPr>
        <w:t>nonchè</w:t>
      </w:r>
      <w:proofErr w:type="spellEnd"/>
      <w:r>
        <w:rPr>
          <w:rFonts w:ascii="Times New Roman" w:hAnsi="Times New Roman"/>
          <w:sz w:val="20"/>
        </w:rPr>
        <w:t xml:space="preserve"> della idoneità tecnologica allo scopo cui sono destinati.</w:t>
      </w:r>
    </w:p>
    <w:p w14:paraId="3253528D" w14:textId="77777777" w:rsidR="00921EC3" w:rsidRDefault="00921EC3" w:rsidP="00921EC3">
      <w:pPr>
        <w:jc w:val="both"/>
        <w:rPr>
          <w:rFonts w:ascii="Times New Roman" w:hAnsi="Times New Roman"/>
          <w:sz w:val="20"/>
        </w:rPr>
      </w:pPr>
    </w:p>
    <w:p w14:paraId="4192AA8A" w14:textId="77777777" w:rsidR="00921EC3" w:rsidRDefault="00921EC3" w:rsidP="00921EC3">
      <w:pPr>
        <w:jc w:val="both"/>
        <w:rPr>
          <w:rFonts w:ascii="Times New Roman" w:hAnsi="Times New Roman"/>
          <w:sz w:val="20"/>
        </w:rPr>
      </w:pPr>
      <w:r>
        <w:rPr>
          <w:rFonts w:ascii="Times New Roman" w:hAnsi="Times New Roman"/>
          <w:sz w:val="20"/>
        </w:rPr>
        <w:t>2 - L’impresa deve essere fornita della dichiarazione di conformità di cui all’art. 4, commi 5 e 6, ed essere sempre in grado di consentire ai competenti organi di controllo di identificare il fornitore o il produttore dei materiali o degli oggetti impiegati.</w:t>
      </w:r>
    </w:p>
    <w:p w14:paraId="32A53644" w14:textId="77777777" w:rsidR="00921EC3" w:rsidRDefault="00921EC3" w:rsidP="00921EC3">
      <w:pPr>
        <w:jc w:val="both"/>
        <w:rPr>
          <w:rFonts w:ascii="Times New Roman" w:hAnsi="Times New Roman"/>
          <w:sz w:val="20"/>
        </w:rPr>
      </w:pPr>
    </w:p>
    <w:p w14:paraId="071FA925" w14:textId="77777777" w:rsidR="00921EC3" w:rsidRDefault="00921EC3" w:rsidP="00921EC3">
      <w:pPr>
        <w:jc w:val="both"/>
        <w:rPr>
          <w:rFonts w:ascii="Times New Roman" w:hAnsi="Times New Roman"/>
          <w:sz w:val="20"/>
        </w:rPr>
      </w:pPr>
      <w:r>
        <w:rPr>
          <w:rFonts w:ascii="Times New Roman" w:hAnsi="Times New Roman"/>
          <w:sz w:val="20"/>
        </w:rPr>
        <w:t>3 - I contravventori agli obblighi di cui al comma 2 sono puniti con la sanzione amministrativa pecuniaria del pagamento di una somma da lire cinquemilioni a lire quindicimilioni.</w:t>
      </w:r>
    </w:p>
    <w:p w14:paraId="64A8AD22" w14:textId="77777777" w:rsidR="00921EC3" w:rsidRDefault="00921EC3" w:rsidP="00921EC3">
      <w:pPr>
        <w:jc w:val="both"/>
        <w:rPr>
          <w:rFonts w:ascii="Times New Roman" w:hAnsi="Times New Roman"/>
          <w:sz w:val="20"/>
        </w:rPr>
      </w:pPr>
    </w:p>
    <w:p w14:paraId="3606D023" w14:textId="77777777" w:rsidR="00921EC3" w:rsidRDefault="00921EC3" w:rsidP="00921EC3">
      <w:pPr>
        <w:jc w:val="both"/>
        <w:rPr>
          <w:rFonts w:ascii="Times New Roman" w:hAnsi="Times New Roman"/>
          <w:sz w:val="20"/>
        </w:rPr>
      </w:pPr>
    </w:p>
    <w:p w14:paraId="3E6B9FF0" w14:textId="77777777" w:rsidR="00921EC3" w:rsidRDefault="00921EC3" w:rsidP="00921EC3">
      <w:pPr>
        <w:jc w:val="both"/>
        <w:rPr>
          <w:rFonts w:ascii="Times New Roman" w:hAnsi="Times New Roman"/>
          <w:b/>
          <w:i/>
          <w:sz w:val="20"/>
          <w:u w:val="single"/>
        </w:rPr>
      </w:pPr>
      <w:r>
        <w:rPr>
          <w:rFonts w:ascii="Times New Roman" w:hAnsi="Times New Roman"/>
          <w:b/>
          <w:i/>
          <w:sz w:val="20"/>
          <w:u w:val="single"/>
        </w:rPr>
        <w:t>Art. 5-ter</w:t>
      </w:r>
    </w:p>
    <w:p w14:paraId="41E39021" w14:textId="77777777" w:rsidR="00921EC3" w:rsidRDefault="00921EC3" w:rsidP="00921EC3">
      <w:pPr>
        <w:jc w:val="both"/>
        <w:rPr>
          <w:rFonts w:ascii="Times New Roman" w:hAnsi="Times New Roman"/>
          <w:sz w:val="20"/>
        </w:rPr>
      </w:pPr>
    </w:p>
    <w:p w14:paraId="521D28F0" w14:textId="77777777" w:rsidR="00921EC3" w:rsidRDefault="00921EC3" w:rsidP="00921EC3">
      <w:pPr>
        <w:jc w:val="both"/>
        <w:rPr>
          <w:rFonts w:ascii="Times New Roman" w:hAnsi="Times New Roman"/>
          <w:sz w:val="20"/>
        </w:rPr>
      </w:pPr>
      <w:r>
        <w:rPr>
          <w:rFonts w:ascii="Times New Roman" w:hAnsi="Times New Roman"/>
          <w:sz w:val="20"/>
        </w:rPr>
        <w:t xml:space="preserve">1 - Con decreto del Ministro della sanità, sentito il Consiglio superiore di sanità, può essere autorizzato nel territorio italiano l’uso di una sostanza non prevista negli elenchi positivi delle sostanze autorizzate dalle Comunità europee, a condizione che sia accertato che, in condizioni di impiego normale e prevedibile, i materiali e gli </w:t>
      </w:r>
      <w:r>
        <w:rPr>
          <w:rFonts w:ascii="Times New Roman" w:hAnsi="Times New Roman"/>
          <w:sz w:val="20"/>
        </w:rPr>
        <w:t>oggetti fabbricati con la sostanza medesima non cedano ai prodotti alimentari costituenti in quantità tale da rappresentare un pericolo per la salute umana o da comportare una modifica inaccettabile della composizione dei prodotti alimentari o una alterazione dei loro caratteri organolettici.</w:t>
      </w:r>
    </w:p>
    <w:p w14:paraId="43B86F0E" w14:textId="77777777" w:rsidR="00921EC3" w:rsidRDefault="00921EC3" w:rsidP="00921EC3">
      <w:pPr>
        <w:jc w:val="both"/>
        <w:rPr>
          <w:rFonts w:ascii="Times New Roman" w:hAnsi="Times New Roman"/>
          <w:sz w:val="20"/>
        </w:rPr>
      </w:pPr>
    </w:p>
    <w:p w14:paraId="15894D32" w14:textId="77777777" w:rsidR="00921EC3" w:rsidRDefault="00921EC3" w:rsidP="00921EC3">
      <w:pPr>
        <w:jc w:val="both"/>
        <w:rPr>
          <w:rFonts w:ascii="Times New Roman" w:hAnsi="Times New Roman"/>
          <w:sz w:val="20"/>
        </w:rPr>
      </w:pPr>
      <w:r>
        <w:rPr>
          <w:rFonts w:ascii="Times New Roman" w:hAnsi="Times New Roman"/>
          <w:sz w:val="20"/>
        </w:rPr>
        <w:t>2 - L’autorizzazione ha durata biennale.</w:t>
      </w:r>
    </w:p>
    <w:p w14:paraId="4F633A39" w14:textId="77777777" w:rsidR="00921EC3" w:rsidRDefault="00921EC3" w:rsidP="00921EC3">
      <w:pPr>
        <w:jc w:val="both"/>
        <w:rPr>
          <w:rFonts w:ascii="Times New Roman" w:hAnsi="Times New Roman"/>
          <w:sz w:val="20"/>
        </w:rPr>
      </w:pPr>
    </w:p>
    <w:p w14:paraId="2CBD8C5A" w14:textId="77777777" w:rsidR="00921EC3" w:rsidRDefault="00921EC3" w:rsidP="00921EC3">
      <w:pPr>
        <w:jc w:val="both"/>
        <w:rPr>
          <w:rFonts w:ascii="Times New Roman" w:hAnsi="Times New Roman"/>
          <w:sz w:val="20"/>
        </w:rPr>
      </w:pPr>
      <w:r>
        <w:rPr>
          <w:rFonts w:ascii="Times New Roman" w:hAnsi="Times New Roman"/>
          <w:sz w:val="20"/>
        </w:rPr>
        <w:t>3 - Ai materiali e agli oggetti fabbricati con la sostanza autorizzata ai sensi del comma 1 si applicano le disposizioni del presente decreto in materia di controlli e di etichettatura. I materiali e gli oggetti così fabbricati non ancora venuti a contatto con i prodotti alimentari devono altresì riportare, all’atto della loro immissione in commercio, le indicazioni specifiche prescritte nell’autorizzazione.</w:t>
      </w:r>
    </w:p>
    <w:p w14:paraId="7EBE24E5" w14:textId="77777777" w:rsidR="00921EC3" w:rsidRDefault="00921EC3" w:rsidP="00921EC3">
      <w:pPr>
        <w:jc w:val="both"/>
        <w:rPr>
          <w:rFonts w:ascii="Times New Roman" w:hAnsi="Times New Roman"/>
          <w:sz w:val="20"/>
        </w:rPr>
      </w:pPr>
    </w:p>
    <w:p w14:paraId="5F9A5AFA" w14:textId="77777777" w:rsidR="00921EC3" w:rsidRDefault="00921EC3" w:rsidP="00921EC3">
      <w:pPr>
        <w:jc w:val="both"/>
        <w:rPr>
          <w:rFonts w:ascii="Times New Roman" w:hAnsi="Times New Roman"/>
          <w:sz w:val="20"/>
        </w:rPr>
      </w:pPr>
      <w:r>
        <w:rPr>
          <w:rFonts w:ascii="Times New Roman" w:hAnsi="Times New Roman"/>
          <w:sz w:val="20"/>
        </w:rPr>
        <w:t>4 - Il Ministro della sanità, entro due mesi dalla data di decorrenza, comunica agli altri Stati membri e alla Commissione delle Comunità europee il testo di ogni autorizzazione rilasciata, e può chiedere, prima della scadenza del biennio di validità dell’autorizzazione, alla Commissione delle Comunità europee la iscrizione della sostanza medesima nell’elenco di quelle di cui è consentito l’impiego.</w:t>
      </w:r>
    </w:p>
    <w:p w14:paraId="3FA11757" w14:textId="77777777" w:rsidR="00921EC3" w:rsidRDefault="00921EC3" w:rsidP="00921EC3">
      <w:pPr>
        <w:jc w:val="both"/>
        <w:rPr>
          <w:rFonts w:ascii="Times New Roman" w:hAnsi="Times New Roman"/>
          <w:sz w:val="20"/>
        </w:rPr>
      </w:pPr>
    </w:p>
    <w:p w14:paraId="22093B60" w14:textId="77777777" w:rsidR="00921EC3" w:rsidRDefault="00921EC3" w:rsidP="00921EC3">
      <w:pPr>
        <w:jc w:val="both"/>
        <w:rPr>
          <w:rFonts w:ascii="Times New Roman" w:hAnsi="Times New Roman"/>
          <w:sz w:val="20"/>
        </w:rPr>
      </w:pPr>
    </w:p>
    <w:p w14:paraId="57379263" w14:textId="77777777" w:rsidR="00921EC3" w:rsidRDefault="00921EC3" w:rsidP="00921EC3">
      <w:pPr>
        <w:jc w:val="both"/>
        <w:rPr>
          <w:rFonts w:ascii="Times New Roman" w:hAnsi="Times New Roman"/>
          <w:sz w:val="20"/>
        </w:rPr>
      </w:pPr>
    </w:p>
    <w:p w14:paraId="09F7C8DE" w14:textId="77777777" w:rsidR="00921EC3" w:rsidRDefault="00921EC3" w:rsidP="00921EC3">
      <w:pPr>
        <w:jc w:val="both"/>
        <w:rPr>
          <w:rFonts w:ascii="Times New Roman" w:hAnsi="Times New Roman"/>
          <w:b/>
          <w:i/>
          <w:sz w:val="20"/>
          <w:u w:val="single"/>
        </w:rPr>
      </w:pPr>
      <w:r>
        <w:rPr>
          <w:rFonts w:ascii="Times New Roman" w:hAnsi="Times New Roman"/>
          <w:b/>
          <w:i/>
          <w:sz w:val="20"/>
          <w:u w:val="single"/>
        </w:rPr>
        <w:t>Art. 6</w:t>
      </w:r>
    </w:p>
    <w:p w14:paraId="01E1AB84" w14:textId="77777777" w:rsidR="00921EC3" w:rsidRDefault="00921EC3" w:rsidP="00921EC3">
      <w:pPr>
        <w:jc w:val="both"/>
        <w:rPr>
          <w:rFonts w:ascii="Times New Roman" w:hAnsi="Times New Roman"/>
          <w:sz w:val="20"/>
        </w:rPr>
      </w:pPr>
    </w:p>
    <w:p w14:paraId="497DA9A4" w14:textId="77777777" w:rsidR="00921EC3" w:rsidRDefault="00921EC3" w:rsidP="00921EC3">
      <w:pPr>
        <w:ind w:firstLine="284"/>
        <w:jc w:val="both"/>
        <w:rPr>
          <w:rFonts w:ascii="Times New Roman" w:hAnsi="Times New Roman"/>
          <w:sz w:val="20"/>
        </w:rPr>
      </w:pPr>
      <w:r>
        <w:rPr>
          <w:rFonts w:ascii="Times New Roman" w:hAnsi="Times New Roman"/>
          <w:sz w:val="20"/>
        </w:rPr>
        <w:t>Fermo restando il divieto di cui al precedente articolo 2, la produzione di materiali ed oggetti destinati all’esportazione con caratteristiche difformi da quelle stabilite con i decreti ministeriali di cui all’articolo 3 è subordinata all’obbligo della comunicazione preventiva all’autorità sanitaria competente in base agli ordinamenti regionali.</w:t>
      </w:r>
    </w:p>
    <w:p w14:paraId="74E1C561" w14:textId="77777777" w:rsidR="00921EC3" w:rsidRDefault="00921EC3" w:rsidP="00921EC3">
      <w:pPr>
        <w:ind w:firstLine="284"/>
        <w:jc w:val="both"/>
        <w:rPr>
          <w:rFonts w:ascii="Times New Roman" w:hAnsi="Times New Roman"/>
          <w:sz w:val="20"/>
        </w:rPr>
      </w:pPr>
    </w:p>
    <w:p w14:paraId="145E120D" w14:textId="77777777" w:rsidR="00921EC3" w:rsidRDefault="00921EC3" w:rsidP="00921EC3">
      <w:pPr>
        <w:ind w:firstLine="284"/>
        <w:jc w:val="both"/>
        <w:rPr>
          <w:rFonts w:ascii="Times New Roman" w:hAnsi="Times New Roman"/>
          <w:sz w:val="20"/>
        </w:rPr>
      </w:pPr>
      <w:r>
        <w:rPr>
          <w:rFonts w:ascii="Times New Roman" w:hAnsi="Times New Roman"/>
          <w:sz w:val="20"/>
        </w:rPr>
        <w:t xml:space="preserve">I contravventori dell’obbligo previsto dal precedente comma sono puniti con la sanzione amministrativa pecuniaria da L. </w:t>
      </w:r>
      <w:smartTag w:uri="urn:schemas-microsoft-com:office:smarttags" w:element="metricconverter">
        <w:smartTagPr>
          <w:attr w:name="ProductID" w:val="1.000.000 a"/>
        </w:smartTagPr>
        <w:r>
          <w:rPr>
            <w:rFonts w:ascii="Times New Roman" w:hAnsi="Times New Roman"/>
            <w:sz w:val="20"/>
          </w:rPr>
          <w:t>1.000.000 a</w:t>
        </w:r>
      </w:smartTag>
      <w:r>
        <w:rPr>
          <w:rFonts w:ascii="Times New Roman" w:hAnsi="Times New Roman"/>
          <w:sz w:val="20"/>
        </w:rPr>
        <w:t xml:space="preserve"> L. 5.000.000.</w:t>
      </w:r>
    </w:p>
    <w:p w14:paraId="77E74147" w14:textId="77777777" w:rsidR="00921EC3" w:rsidRDefault="00921EC3" w:rsidP="00921EC3">
      <w:pPr>
        <w:jc w:val="both"/>
        <w:rPr>
          <w:rFonts w:ascii="Times New Roman" w:hAnsi="Times New Roman"/>
          <w:sz w:val="20"/>
        </w:rPr>
      </w:pPr>
    </w:p>
    <w:p w14:paraId="7DC048B6" w14:textId="77777777" w:rsidR="00921EC3" w:rsidRDefault="00921EC3" w:rsidP="00921EC3">
      <w:pPr>
        <w:jc w:val="both"/>
        <w:rPr>
          <w:rFonts w:ascii="Times New Roman" w:hAnsi="Times New Roman"/>
          <w:sz w:val="20"/>
        </w:rPr>
      </w:pPr>
    </w:p>
    <w:p w14:paraId="54B25B23" w14:textId="77777777" w:rsidR="00921EC3" w:rsidRDefault="00921EC3" w:rsidP="00921EC3">
      <w:pPr>
        <w:jc w:val="both"/>
        <w:rPr>
          <w:rFonts w:ascii="Times New Roman" w:hAnsi="Times New Roman"/>
          <w:b/>
          <w:i/>
          <w:sz w:val="20"/>
          <w:u w:val="single"/>
        </w:rPr>
      </w:pPr>
      <w:r>
        <w:rPr>
          <w:rFonts w:ascii="Times New Roman" w:hAnsi="Times New Roman"/>
          <w:b/>
          <w:i/>
          <w:sz w:val="20"/>
          <w:u w:val="single"/>
        </w:rPr>
        <w:t>Art. 7</w:t>
      </w:r>
    </w:p>
    <w:p w14:paraId="595F32A4" w14:textId="77777777" w:rsidR="00921EC3" w:rsidRDefault="00921EC3" w:rsidP="00921EC3">
      <w:pPr>
        <w:jc w:val="both"/>
        <w:rPr>
          <w:rFonts w:ascii="Times New Roman" w:hAnsi="Times New Roman"/>
          <w:sz w:val="20"/>
        </w:rPr>
      </w:pPr>
    </w:p>
    <w:p w14:paraId="3426B11E" w14:textId="77777777" w:rsidR="00921EC3" w:rsidRDefault="00921EC3" w:rsidP="00921EC3">
      <w:pPr>
        <w:ind w:firstLine="284"/>
        <w:jc w:val="both"/>
        <w:rPr>
          <w:rFonts w:ascii="Times New Roman" w:hAnsi="Times New Roman"/>
          <w:sz w:val="20"/>
        </w:rPr>
      </w:pPr>
      <w:r>
        <w:rPr>
          <w:rFonts w:ascii="Times New Roman" w:hAnsi="Times New Roman"/>
          <w:sz w:val="20"/>
        </w:rPr>
        <w:t>Per l’adeguamento ai nuovi oneri di etichettatura previsti nei decreti del Ministro della sanità 2 dicembre 1980 e 25 giugno 1981, cui devono uniformarsi tutti i materiali e gli oggetti destinati a venire a contatto con gli alimenti, sono concessi sei mesi dalla data di entrata in vigore del presente decreto.</w:t>
      </w:r>
    </w:p>
    <w:p w14:paraId="4B65A92F" w14:textId="77777777" w:rsidR="00921EC3" w:rsidRDefault="00921EC3" w:rsidP="00921EC3">
      <w:pPr>
        <w:jc w:val="both"/>
        <w:rPr>
          <w:rFonts w:ascii="Times New Roman" w:hAnsi="Times New Roman"/>
          <w:sz w:val="20"/>
        </w:rPr>
      </w:pPr>
    </w:p>
    <w:p w14:paraId="16184F63" w14:textId="77777777" w:rsidR="00921EC3" w:rsidRDefault="00921EC3" w:rsidP="00921EC3">
      <w:pPr>
        <w:jc w:val="both"/>
        <w:rPr>
          <w:rFonts w:ascii="Times New Roman" w:hAnsi="Times New Roman"/>
          <w:sz w:val="20"/>
        </w:rPr>
      </w:pPr>
    </w:p>
    <w:p w14:paraId="3DAA3E3D" w14:textId="77777777" w:rsidR="00921EC3" w:rsidRDefault="00921EC3" w:rsidP="00921EC3">
      <w:pPr>
        <w:jc w:val="both"/>
        <w:rPr>
          <w:rFonts w:ascii="Times New Roman" w:hAnsi="Times New Roman"/>
          <w:b/>
          <w:i/>
          <w:sz w:val="20"/>
          <w:u w:val="single"/>
        </w:rPr>
      </w:pPr>
      <w:r>
        <w:rPr>
          <w:rFonts w:ascii="Times New Roman" w:hAnsi="Times New Roman"/>
          <w:b/>
          <w:i/>
          <w:sz w:val="20"/>
          <w:u w:val="single"/>
        </w:rPr>
        <w:t>Art. 8</w:t>
      </w:r>
    </w:p>
    <w:p w14:paraId="4722899E" w14:textId="77777777" w:rsidR="00921EC3" w:rsidRDefault="00921EC3" w:rsidP="00921EC3">
      <w:pPr>
        <w:jc w:val="both"/>
        <w:rPr>
          <w:rFonts w:ascii="Times New Roman" w:hAnsi="Times New Roman"/>
          <w:sz w:val="20"/>
        </w:rPr>
      </w:pPr>
    </w:p>
    <w:p w14:paraId="13065BFA" w14:textId="77777777" w:rsidR="00921EC3" w:rsidRDefault="00921EC3" w:rsidP="00921EC3">
      <w:pPr>
        <w:ind w:firstLine="284"/>
        <w:jc w:val="both"/>
        <w:rPr>
          <w:rFonts w:ascii="Times New Roman" w:hAnsi="Times New Roman"/>
          <w:sz w:val="20"/>
        </w:rPr>
      </w:pPr>
      <w:r>
        <w:rPr>
          <w:rFonts w:ascii="Times New Roman" w:hAnsi="Times New Roman"/>
          <w:sz w:val="20"/>
        </w:rPr>
        <w:t>Il presente decreto entra in vigore il giorno successivo a quello della sua pubblicazione nella Gazzetta Ufficiale della Repubblica Italiana.</w:t>
      </w:r>
    </w:p>
    <w:p w14:paraId="760336AC" w14:textId="77777777" w:rsidR="00921EC3" w:rsidRDefault="00921EC3" w:rsidP="00921EC3">
      <w:pPr>
        <w:ind w:firstLine="284"/>
        <w:jc w:val="both"/>
        <w:rPr>
          <w:rFonts w:ascii="Times New Roman" w:hAnsi="Times New Roman"/>
          <w:sz w:val="20"/>
        </w:rPr>
      </w:pPr>
    </w:p>
    <w:p w14:paraId="74554ECE" w14:textId="77777777" w:rsidR="00921EC3" w:rsidRDefault="00921EC3" w:rsidP="00921EC3">
      <w:pPr>
        <w:jc w:val="both"/>
        <w:rPr>
          <w:rFonts w:ascii="Times New Roman" w:hAnsi="Times New Roman"/>
          <w:sz w:val="20"/>
        </w:rPr>
      </w:pPr>
      <w:r>
        <w:rPr>
          <w:rFonts w:ascii="Times New Roman" w:hAnsi="Times New Roman"/>
          <w:sz w:val="20"/>
        </w:rPr>
        <w:t>________________________________________</w:t>
      </w:r>
    </w:p>
    <w:p w14:paraId="07BD2B74" w14:textId="77777777" w:rsidR="00921EC3" w:rsidRDefault="00921EC3" w:rsidP="00921EC3">
      <w:pPr>
        <w:jc w:val="right"/>
        <w:rPr>
          <w:rFonts w:ascii="Times New Roman" w:hAnsi="Times New Roman"/>
          <w:sz w:val="20"/>
        </w:rPr>
      </w:pPr>
      <w:r>
        <w:rPr>
          <w:rFonts w:ascii="Times New Roman" w:hAnsi="Times New Roman"/>
          <w:sz w:val="20"/>
        </w:rPr>
        <w:t>Allegato I</w:t>
      </w:r>
    </w:p>
    <w:p w14:paraId="7F38A2EE" w14:textId="77777777" w:rsidR="00921EC3" w:rsidRDefault="00921EC3" w:rsidP="00921EC3">
      <w:pPr>
        <w:jc w:val="both"/>
        <w:rPr>
          <w:rFonts w:ascii="Times New Roman" w:hAnsi="Times New Roman"/>
          <w:sz w:val="20"/>
        </w:rPr>
      </w:pPr>
    </w:p>
    <w:p w14:paraId="3ACF8198" w14:textId="77777777" w:rsidR="00921EC3" w:rsidRDefault="00921EC3" w:rsidP="00921EC3">
      <w:pPr>
        <w:spacing w:line="360" w:lineRule="auto"/>
        <w:jc w:val="both"/>
        <w:rPr>
          <w:rFonts w:ascii="Times New Roman" w:hAnsi="Times New Roman"/>
          <w:sz w:val="20"/>
        </w:rPr>
      </w:pPr>
      <w:r>
        <w:rPr>
          <w:rFonts w:ascii="Times New Roman" w:hAnsi="Times New Roman"/>
          <w:sz w:val="20"/>
        </w:rPr>
        <w:t>Materie plastiche, compresi vernici e rivestimenti</w:t>
      </w:r>
    </w:p>
    <w:p w14:paraId="45AB64E2" w14:textId="77777777" w:rsidR="00921EC3" w:rsidRDefault="00921EC3" w:rsidP="00921EC3">
      <w:pPr>
        <w:spacing w:line="360" w:lineRule="auto"/>
        <w:jc w:val="both"/>
        <w:rPr>
          <w:rFonts w:ascii="Times New Roman" w:hAnsi="Times New Roman"/>
          <w:sz w:val="20"/>
        </w:rPr>
      </w:pPr>
      <w:r>
        <w:rPr>
          <w:rFonts w:ascii="Times New Roman" w:hAnsi="Times New Roman"/>
          <w:sz w:val="20"/>
        </w:rPr>
        <w:t>Cellulosa rigenerata</w:t>
      </w:r>
    </w:p>
    <w:p w14:paraId="5B4A0293" w14:textId="77777777" w:rsidR="00921EC3" w:rsidRDefault="00921EC3" w:rsidP="00921EC3">
      <w:pPr>
        <w:spacing w:line="360" w:lineRule="auto"/>
        <w:jc w:val="both"/>
        <w:rPr>
          <w:rFonts w:ascii="Times New Roman" w:hAnsi="Times New Roman"/>
          <w:sz w:val="20"/>
        </w:rPr>
      </w:pPr>
      <w:r>
        <w:rPr>
          <w:rFonts w:ascii="Times New Roman" w:hAnsi="Times New Roman"/>
          <w:sz w:val="20"/>
        </w:rPr>
        <w:t>Elastomeri e gomma naturale</w:t>
      </w:r>
    </w:p>
    <w:p w14:paraId="41519E63" w14:textId="77777777" w:rsidR="00921EC3" w:rsidRDefault="00921EC3" w:rsidP="00921EC3">
      <w:pPr>
        <w:spacing w:line="360" w:lineRule="auto"/>
        <w:jc w:val="both"/>
        <w:rPr>
          <w:rFonts w:ascii="Times New Roman" w:hAnsi="Times New Roman"/>
          <w:sz w:val="20"/>
        </w:rPr>
      </w:pPr>
      <w:r>
        <w:rPr>
          <w:rFonts w:ascii="Times New Roman" w:hAnsi="Times New Roman"/>
          <w:sz w:val="20"/>
        </w:rPr>
        <w:t>Carte e cartoni</w:t>
      </w:r>
    </w:p>
    <w:p w14:paraId="733625C3" w14:textId="77777777" w:rsidR="00921EC3" w:rsidRDefault="00921EC3" w:rsidP="00921EC3">
      <w:pPr>
        <w:spacing w:line="360" w:lineRule="auto"/>
        <w:jc w:val="both"/>
        <w:rPr>
          <w:rFonts w:ascii="Times New Roman" w:hAnsi="Times New Roman"/>
          <w:sz w:val="20"/>
        </w:rPr>
      </w:pPr>
      <w:r>
        <w:rPr>
          <w:rFonts w:ascii="Times New Roman" w:hAnsi="Times New Roman"/>
          <w:sz w:val="20"/>
        </w:rPr>
        <w:t>Ceramiche</w:t>
      </w:r>
    </w:p>
    <w:p w14:paraId="7F5395F5" w14:textId="77777777" w:rsidR="00921EC3" w:rsidRDefault="00921EC3" w:rsidP="00921EC3">
      <w:pPr>
        <w:spacing w:line="360" w:lineRule="auto"/>
        <w:jc w:val="both"/>
        <w:rPr>
          <w:rFonts w:ascii="Times New Roman" w:hAnsi="Times New Roman"/>
          <w:sz w:val="20"/>
        </w:rPr>
      </w:pPr>
      <w:r>
        <w:rPr>
          <w:rFonts w:ascii="Times New Roman" w:hAnsi="Times New Roman"/>
          <w:sz w:val="20"/>
        </w:rPr>
        <w:t>Vetro</w:t>
      </w:r>
    </w:p>
    <w:p w14:paraId="44ACDC67" w14:textId="77777777" w:rsidR="00921EC3" w:rsidRDefault="00921EC3" w:rsidP="00921EC3">
      <w:pPr>
        <w:spacing w:line="360" w:lineRule="auto"/>
        <w:jc w:val="both"/>
        <w:rPr>
          <w:rFonts w:ascii="Times New Roman" w:hAnsi="Times New Roman"/>
          <w:sz w:val="20"/>
        </w:rPr>
      </w:pPr>
      <w:r>
        <w:rPr>
          <w:rFonts w:ascii="Times New Roman" w:hAnsi="Times New Roman"/>
          <w:sz w:val="20"/>
        </w:rPr>
        <w:t>Metalli e leghe</w:t>
      </w:r>
    </w:p>
    <w:p w14:paraId="369033C2" w14:textId="77777777" w:rsidR="00921EC3" w:rsidRDefault="00921EC3" w:rsidP="00921EC3">
      <w:pPr>
        <w:spacing w:line="360" w:lineRule="auto"/>
        <w:jc w:val="both"/>
        <w:rPr>
          <w:rFonts w:ascii="Times New Roman" w:hAnsi="Times New Roman"/>
          <w:sz w:val="20"/>
        </w:rPr>
      </w:pPr>
      <w:r>
        <w:rPr>
          <w:rFonts w:ascii="Times New Roman" w:hAnsi="Times New Roman"/>
          <w:sz w:val="20"/>
        </w:rPr>
        <w:t>Legno, compreso il sughero</w:t>
      </w:r>
    </w:p>
    <w:p w14:paraId="551E793C" w14:textId="77777777" w:rsidR="00921EC3" w:rsidRDefault="00921EC3" w:rsidP="00921EC3">
      <w:pPr>
        <w:spacing w:line="360" w:lineRule="auto"/>
        <w:jc w:val="both"/>
        <w:rPr>
          <w:rFonts w:ascii="Times New Roman" w:hAnsi="Times New Roman"/>
          <w:sz w:val="20"/>
        </w:rPr>
      </w:pPr>
      <w:r>
        <w:rPr>
          <w:rFonts w:ascii="Times New Roman" w:hAnsi="Times New Roman"/>
          <w:sz w:val="20"/>
        </w:rPr>
        <w:t>Prodotti tessili</w:t>
      </w:r>
    </w:p>
    <w:p w14:paraId="0D1DD1E2" w14:textId="77777777" w:rsidR="00921EC3" w:rsidRDefault="00921EC3" w:rsidP="00921EC3">
      <w:pPr>
        <w:spacing w:line="360" w:lineRule="auto"/>
        <w:jc w:val="both"/>
        <w:rPr>
          <w:rFonts w:ascii="Times New Roman" w:hAnsi="Times New Roman"/>
          <w:sz w:val="20"/>
        </w:rPr>
      </w:pPr>
      <w:r>
        <w:rPr>
          <w:rFonts w:ascii="Times New Roman" w:hAnsi="Times New Roman"/>
          <w:sz w:val="20"/>
        </w:rPr>
        <w:t>Cere di paraffina e cere microcristalline</w:t>
      </w:r>
    </w:p>
    <w:p w14:paraId="4C0991D5" w14:textId="77777777" w:rsidR="00921EC3" w:rsidRDefault="00921EC3" w:rsidP="00921EC3">
      <w:pPr>
        <w:spacing w:line="360" w:lineRule="auto"/>
        <w:jc w:val="both"/>
        <w:rPr>
          <w:rFonts w:ascii="Times New Roman" w:hAnsi="Times New Roman"/>
          <w:sz w:val="20"/>
        </w:rPr>
      </w:pPr>
      <w:r>
        <w:rPr>
          <w:rFonts w:ascii="Times New Roman" w:hAnsi="Times New Roman"/>
          <w:sz w:val="20"/>
        </w:rPr>
        <w:t>________________________________________</w:t>
      </w:r>
    </w:p>
    <w:p w14:paraId="262C8434" w14:textId="77777777" w:rsidR="00921EC3" w:rsidRDefault="00921EC3" w:rsidP="00921EC3">
      <w:pPr>
        <w:spacing w:line="360" w:lineRule="auto"/>
        <w:jc w:val="both"/>
        <w:rPr>
          <w:rFonts w:ascii="Times New Roman" w:hAnsi="Times New Roman"/>
          <w:sz w:val="20"/>
        </w:rPr>
      </w:pPr>
    </w:p>
    <w:p w14:paraId="14D880FB" w14:textId="77777777" w:rsidR="00921EC3" w:rsidRDefault="00921EC3" w:rsidP="00921EC3">
      <w:pPr>
        <w:spacing w:line="360" w:lineRule="auto"/>
        <w:jc w:val="right"/>
        <w:rPr>
          <w:rFonts w:ascii="Times New Roman" w:hAnsi="Times New Roman"/>
          <w:sz w:val="20"/>
        </w:rPr>
      </w:pPr>
      <w:r>
        <w:rPr>
          <w:rFonts w:ascii="Times New Roman" w:hAnsi="Times New Roman"/>
          <w:sz w:val="20"/>
        </w:rPr>
        <w:t>Allegato II</w:t>
      </w:r>
    </w:p>
    <w:p w14:paraId="50D8D89A" w14:textId="77777777" w:rsidR="00921EC3" w:rsidRDefault="00921EC3" w:rsidP="00921EC3">
      <w:pPr>
        <w:spacing w:line="360" w:lineRule="auto"/>
        <w:jc w:val="right"/>
        <w:rPr>
          <w:rFonts w:ascii="Times New Roman" w:hAnsi="Times New Roman"/>
          <w:sz w:val="20"/>
        </w:rPr>
      </w:pPr>
    </w:p>
    <w:p w14:paraId="29FA675C" w14:textId="77777777" w:rsidR="00921EC3" w:rsidRDefault="00921EC3" w:rsidP="00921EC3">
      <w:pPr>
        <w:spacing w:line="360" w:lineRule="auto"/>
        <w:jc w:val="right"/>
        <w:rPr>
          <w:rFonts w:ascii="Times New Roman" w:hAnsi="Times New Roman"/>
          <w:sz w:val="20"/>
        </w:rPr>
      </w:pPr>
      <w:r>
        <w:pict w14:anchorId="4BAD94E9">
          <v:shape id="_x0000_i1026" type="#_x0000_t75" style="width:177.1pt;height:255.35pt" fillcolor="window">
            <v:imagedata r:id="rId11" o:title="LOGO" croptop="8356f" cropbottom="21830f" cropleft="38243f"/>
          </v:shape>
        </w:pict>
      </w:r>
    </w:p>
    <w:p w14:paraId="065BFEFB" w14:textId="77777777" w:rsidR="00981E5F" w:rsidRDefault="00981E5F" w:rsidP="00DB1F08">
      <w:pPr>
        <w:pBdr>
          <w:top w:val="single" w:sz="6" w:space="1" w:color="auto"/>
          <w:left w:val="single" w:sz="6" w:space="1" w:color="auto"/>
          <w:bottom w:val="single" w:sz="6" w:space="1" w:color="auto"/>
          <w:right w:val="single" w:sz="6" w:space="1" w:color="auto"/>
        </w:pBdr>
        <w:shd w:val="pct5" w:color="auto" w:fill="auto"/>
        <w:jc w:val="center"/>
        <w:rPr>
          <w:rFonts w:ascii="Verdana" w:hAnsi="Verdana"/>
        </w:rPr>
        <w:sectPr w:rsidR="00981E5F" w:rsidSect="00981E5F">
          <w:type w:val="continuous"/>
          <w:pgSz w:w="11906" w:h="16838"/>
          <w:pgMar w:top="1985" w:right="1588" w:bottom="1134" w:left="1588" w:header="720" w:footer="720" w:gutter="0"/>
          <w:cols w:num="2" w:space="720" w:equalWidth="0">
            <w:col w:w="4011" w:space="708"/>
            <w:col w:w="4011"/>
          </w:cols>
        </w:sectPr>
      </w:pPr>
    </w:p>
    <w:p w14:paraId="12518C66" w14:textId="77777777" w:rsidR="00DB1F08" w:rsidRDefault="00921EC3" w:rsidP="00DB1F08">
      <w:pPr>
        <w:pBdr>
          <w:top w:val="single" w:sz="6" w:space="1" w:color="auto"/>
          <w:left w:val="single" w:sz="6" w:space="1" w:color="auto"/>
          <w:bottom w:val="single" w:sz="6" w:space="1" w:color="auto"/>
          <w:right w:val="single" w:sz="6" w:space="1" w:color="auto"/>
        </w:pBdr>
        <w:shd w:val="pct5" w:color="auto" w:fill="auto"/>
        <w:jc w:val="center"/>
        <w:rPr>
          <w:rFonts w:ascii="Times New Roman" w:hAnsi="Times New Roman"/>
          <w:b/>
        </w:rPr>
      </w:pPr>
      <w:r>
        <w:rPr>
          <w:rFonts w:ascii="Verdana" w:hAnsi="Verdana"/>
        </w:rPr>
        <w:br w:type="page"/>
      </w:r>
    </w:p>
    <w:p w14:paraId="5D83D4C8" w14:textId="77777777" w:rsidR="00DB1F08" w:rsidRDefault="00DB1F08" w:rsidP="00DB1F08">
      <w:pPr>
        <w:pBdr>
          <w:top w:val="single" w:sz="6" w:space="1" w:color="auto"/>
          <w:left w:val="single" w:sz="6" w:space="1" w:color="auto"/>
          <w:bottom w:val="single" w:sz="6" w:space="1" w:color="auto"/>
          <w:right w:val="single" w:sz="6" w:space="1" w:color="auto"/>
        </w:pBdr>
        <w:shd w:val="pct5" w:color="auto" w:fill="auto"/>
        <w:jc w:val="center"/>
        <w:rPr>
          <w:rFonts w:ascii="Times New Roman" w:hAnsi="Times New Roman"/>
          <w:b/>
        </w:rPr>
      </w:pPr>
      <w:r>
        <w:rPr>
          <w:rFonts w:ascii="Times New Roman" w:hAnsi="Times New Roman"/>
          <w:b/>
        </w:rPr>
        <w:t xml:space="preserve">LEGGE  26 novembre 1973, n. 827 </w:t>
      </w:r>
    </w:p>
    <w:p w14:paraId="2586F18C" w14:textId="77777777" w:rsidR="00DB1F08" w:rsidRDefault="00DB1F08" w:rsidP="00DB1F08">
      <w:pPr>
        <w:pBdr>
          <w:top w:val="single" w:sz="6" w:space="1" w:color="auto"/>
          <w:left w:val="single" w:sz="6" w:space="1" w:color="auto"/>
          <w:bottom w:val="single" w:sz="6" w:space="1" w:color="auto"/>
          <w:right w:val="single" w:sz="6" w:space="1" w:color="auto"/>
        </w:pBdr>
        <w:shd w:val="pct5" w:color="auto" w:fill="auto"/>
        <w:jc w:val="center"/>
        <w:rPr>
          <w:rFonts w:ascii="Times New Roman" w:hAnsi="Times New Roman"/>
          <w:b/>
          <w:i/>
        </w:rPr>
      </w:pPr>
      <w:r>
        <w:rPr>
          <w:rFonts w:ascii="Times New Roman" w:hAnsi="Times New Roman"/>
          <w:b/>
        </w:rPr>
        <w:t>“</w:t>
      </w:r>
      <w:r>
        <w:rPr>
          <w:rFonts w:ascii="Times New Roman" w:hAnsi="Times New Roman"/>
          <w:b/>
          <w:i/>
        </w:rPr>
        <w:t xml:space="preserve">Attuazione della direttiva del Consiglio delle Comunità europee 69/493/CEE sul ravvicinamento delle legislazioni degli Stati membri relative al vetro cristallo” </w:t>
      </w:r>
    </w:p>
    <w:p w14:paraId="44ED491F" w14:textId="77777777" w:rsidR="00DB1F08" w:rsidRDefault="00DB1F08" w:rsidP="00DB1F08">
      <w:pPr>
        <w:pBdr>
          <w:top w:val="single" w:sz="6" w:space="1" w:color="auto"/>
          <w:left w:val="single" w:sz="6" w:space="1" w:color="auto"/>
          <w:bottom w:val="single" w:sz="6" w:space="1" w:color="auto"/>
          <w:right w:val="single" w:sz="6" w:space="1" w:color="auto"/>
        </w:pBdr>
        <w:shd w:val="pct5" w:color="auto" w:fill="auto"/>
        <w:jc w:val="center"/>
        <w:rPr>
          <w:rFonts w:ascii="Times New Roman" w:hAnsi="Times New Roman"/>
          <w:b/>
          <w:i/>
        </w:rPr>
      </w:pPr>
    </w:p>
    <w:p w14:paraId="5E1B0C1E" w14:textId="77777777" w:rsidR="00DB1F08" w:rsidRDefault="00DB1F08" w:rsidP="00DB1F08"/>
    <w:p w14:paraId="4EACBD47" w14:textId="77777777" w:rsidR="00DB1F08" w:rsidRDefault="00DB1F08" w:rsidP="00DB1F08"/>
    <w:p w14:paraId="53E63997" w14:textId="77777777" w:rsidR="00DB1F08" w:rsidRDefault="00DB1F08" w:rsidP="00DB1F08">
      <w:pPr>
        <w:pStyle w:val="Testonormale"/>
        <w:ind w:left="215" w:hanging="215"/>
        <w:jc w:val="both"/>
        <w:rPr>
          <w:rFonts w:ascii="Arial" w:hAnsi="Arial"/>
          <w:sz w:val="18"/>
        </w:rPr>
      </w:pPr>
      <w:r>
        <w:rPr>
          <w:rFonts w:ascii="Arial" w:hAnsi="Arial"/>
          <w:sz w:val="18"/>
        </w:rPr>
        <w:t>1. La composizione, le caratteristiche di fabbricazione, l'etichettatura e ogni forma di pubblicità dei prodotti di cui alla tabella allegato A devono corrispondere alle definizioni e alle norme stabilite nella presente legge e nei relativi allegati.</w:t>
      </w:r>
    </w:p>
    <w:p w14:paraId="423C25CE" w14:textId="77777777" w:rsidR="00DB1F08" w:rsidRDefault="00DB1F08" w:rsidP="00DB1F08">
      <w:pPr>
        <w:pStyle w:val="Testonormale"/>
        <w:ind w:left="215" w:hanging="215"/>
        <w:jc w:val="both"/>
        <w:rPr>
          <w:rFonts w:ascii="Arial" w:hAnsi="Arial"/>
          <w:sz w:val="18"/>
        </w:rPr>
      </w:pPr>
    </w:p>
    <w:p w14:paraId="18832269" w14:textId="77777777" w:rsidR="00DB1F08" w:rsidRDefault="00DB1F08" w:rsidP="00DB1F08">
      <w:pPr>
        <w:pStyle w:val="Testonormale"/>
        <w:ind w:left="215" w:hanging="215"/>
        <w:jc w:val="both"/>
        <w:rPr>
          <w:rFonts w:ascii="Arial" w:hAnsi="Arial"/>
          <w:sz w:val="18"/>
        </w:rPr>
      </w:pPr>
      <w:r>
        <w:rPr>
          <w:rFonts w:ascii="Arial" w:hAnsi="Arial"/>
          <w:sz w:val="18"/>
        </w:rPr>
        <w:t>2. Le denominazioni di cui alla colonna b) dell'allegato B non possono essere utilizzate in commercio, per designare prodotti diversi da quelli rispondenti alle caratteristiche specificate nelle colonne da d) a g) dello stesso allegato. È in ogni caso vietato immettere al consumo vetri cavi e in lastre con denominazione «mezzi cristalli» o denominazioni affini.</w:t>
      </w:r>
    </w:p>
    <w:p w14:paraId="79CBD010" w14:textId="77777777" w:rsidR="00DB1F08" w:rsidRDefault="00DB1F08" w:rsidP="00DB1F08">
      <w:pPr>
        <w:pStyle w:val="Testonormale"/>
        <w:ind w:left="215" w:hanging="215"/>
        <w:jc w:val="both"/>
        <w:rPr>
          <w:rFonts w:ascii="Arial" w:hAnsi="Arial"/>
          <w:sz w:val="18"/>
        </w:rPr>
      </w:pPr>
    </w:p>
    <w:p w14:paraId="1AF9DF50" w14:textId="77777777" w:rsidR="00DB1F08" w:rsidRDefault="00DB1F08" w:rsidP="00DB1F08">
      <w:pPr>
        <w:pStyle w:val="Testonormale"/>
        <w:ind w:left="215" w:hanging="215"/>
        <w:jc w:val="both"/>
        <w:rPr>
          <w:rFonts w:ascii="Arial" w:hAnsi="Arial"/>
          <w:sz w:val="18"/>
        </w:rPr>
      </w:pPr>
      <w:r>
        <w:rPr>
          <w:rFonts w:ascii="Arial" w:hAnsi="Arial"/>
          <w:sz w:val="18"/>
        </w:rPr>
        <w:t>3. I prodotti indicati nella tabella allegato A, che siano contraddistinti da una delle denominazioni previste nella colonna b) dell'allegato B, possono essere anche muniti del relativo simbolo di identificazione, descritto nelle colonne h) ed i) dell'allegato B.</w:t>
      </w:r>
    </w:p>
    <w:p w14:paraId="7EF8D04F" w14:textId="77777777" w:rsidR="00DB1F08" w:rsidRDefault="00DB1F08" w:rsidP="00DB1F08">
      <w:pPr>
        <w:pStyle w:val="Testonormale"/>
        <w:ind w:left="215" w:hanging="215"/>
        <w:jc w:val="both"/>
        <w:rPr>
          <w:rFonts w:ascii="Arial" w:hAnsi="Arial"/>
          <w:sz w:val="18"/>
        </w:rPr>
      </w:pPr>
    </w:p>
    <w:p w14:paraId="2A5C5525" w14:textId="77777777" w:rsidR="00DB1F08" w:rsidRDefault="00DB1F08" w:rsidP="00DB1F08">
      <w:pPr>
        <w:pStyle w:val="Testonormale"/>
        <w:ind w:left="215" w:hanging="215"/>
        <w:jc w:val="both"/>
        <w:rPr>
          <w:rFonts w:ascii="Arial" w:hAnsi="Arial"/>
          <w:sz w:val="18"/>
        </w:rPr>
      </w:pPr>
      <w:r>
        <w:rPr>
          <w:rFonts w:ascii="Arial" w:hAnsi="Arial"/>
          <w:sz w:val="18"/>
        </w:rPr>
        <w:t>4. Le denominazioni e i simboli di identificazione stabiliti nell'allegato B possono essere apposti sull'unica etichetta descritta nelle colonne h) ed i) dello stesso allegato.</w:t>
      </w:r>
    </w:p>
    <w:p w14:paraId="333B3C64" w14:textId="77777777" w:rsidR="00DB1F08" w:rsidRDefault="00DB1F08" w:rsidP="00DB1F08">
      <w:pPr>
        <w:pStyle w:val="Testonormale"/>
        <w:ind w:left="215"/>
        <w:jc w:val="both"/>
        <w:rPr>
          <w:rFonts w:ascii="Arial" w:hAnsi="Arial"/>
          <w:sz w:val="18"/>
        </w:rPr>
      </w:pPr>
      <w:r>
        <w:rPr>
          <w:rFonts w:ascii="Arial" w:hAnsi="Arial"/>
          <w:sz w:val="18"/>
        </w:rPr>
        <w:t>Sull'etichetta possono essere aggiunte altre indicazioni, atte a meglio individuare la qualità e le finiture del prodotto, purché tali indicazioni siano conformi al buon uso commerciale.</w:t>
      </w:r>
    </w:p>
    <w:p w14:paraId="02889AE7" w14:textId="77777777" w:rsidR="00DB1F08" w:rsidRDefault="00DB1F08" w:rsidP="00DB1F08">
      <w:pPr>
        <w:pStyle w:val="Testonormale"/>
        <w:ind w:left="227" w:hanging="227"/>
        <w:jc w:val="both"/>
        <w:rPr>
          <w:rFonts w:ascii="Arial" w:hAnsi="Arial"/>
          <w:sz w:val="18"/>
        </w:rPr>
      </w:pPr>
    </w:p>
    <w:p w14:paraId="4DAB49D6" w14:textId="77777777" w:rsidR="00DB1F08" w:rsidRDefault="00DB1F08" w:rsidP="00DB1F08">
      <w:pPr>
        <w:pStyle w:val="Testonormale"/>
        <w:ind w:left="215" w:hanging="215"/>
        <w:jc w:val="both"/>
        <w:rPr>
          <w:rFonts w:ascii="Arial" w:hAnsi="Arial"/>
          <w:sz w:val="18"/>
        </w:rPr>
      </w:pPr>
      <w:r>
        <w:rPr>
          <w:rFonts w:ascii="Arial" w:hAnsi="Arial"/>
          <w:sz w:val="18"/>
        </w:rPr>
        <w:t>5. Qualora il marchio di fabbrica, la ragione sociale di una impresa od ogni altra iscrizione comporti, a titolo principale oppure a titolo di aggettivo o di radice, l'utilizzazione di una denominazione, prevista nelle colonne b) e c) dell'allegato B o che possa dar luogo a confusione con quest'ultima deve figurare, a caratteri molto evidenti, immediatamente seguita dal marchio di fabbrica o dalla ragione sociale o dall'iscrizione:</w:t>
      </w:r>
    </w:p>
    <w:p w14:paraId="3F3C803E" w14:textId="77777777" w:rsidR="00DB1F08" w:rsidRDefault="00DB1F08" w:rsidP="00DB1F08">
      <w:pPr>
        <w:pStyle w:val="Testonormale"/>
        <w:numPr>
          <w:ilvl w:val="0"/>
          <w:numId w:val="11"/>
        </w:numPr>
        <w:tabs>
          <w:tab w:val="clear" w:pos="360"/>
          <w:tab w:val="num" w:pos="575"/>
        </w:tabs>
        <w:ind w:left="575"/>
        <w:jc w:val="both"/>
        <w:rPr>
          <w:rFonts w:ascii="Arial" w:hAnsi="Arial"/>
          <w:sz w:val="18"/>
        </w:rPr>
      </w:pPr>
      <w:r>
        <w:rPr>
          <w:rFonts w:ascii="Arial" w:hAnsi="Arial"/>
          <w:sz w:val="18"/>
        </w:rPr>
        <w:t>la denominazione del prodotto, quando questo risponde alle caratteristiche specificate nelle colonne da d) a g) dell'allegato B;</w:t>
      </w:r>
    </w:p>
    <w:p w14:paraId="0F10B1C7" w14:textId="77777777" w:rsidR="00DB1F08" w:rsidRDefault="00DB1F08" w:rsidP="00DB1F08">
      <w:pPr>
        <w:pStyle w:val="Testonormale"/>
        <w:numPr>
          <w:ilvl w:val="0"/>
          <w:numId w:val="11"/>
        </w:numPr>
        <w:tabs>
          <w:tab w:val="clear" w:pos="360"/>
          <w:tab w:val="num" w:pos="575"/>
        </w:tabs>
        <w:ind w:left="575"/>
        <w:jc w:val="both"/>
        <w:rPr>
          <w:rFonts w:ascii="Arial" w:hAnsi="Arial"/>
          <w:sz w:val="18"/>
        </w:rPr>
      </w:pPr>
      <w:r>
        <w:rPr>
          <w:rFonts w:ascii="Arial" w:hAnsi="Arial"/>
          <w:sz w:val="18"/>
        </w:rPr>
        <w:t>l'indicazione dell'esatta natura del prodotto, quando questo non risponde a tali caratteristiche.</w:t>
      </w:r>
    </w:p>
    <w:p w14:paraId="0E80DE50" w14:textId="77777777" w:rsidR="00DB1F08" w:rsidRDefault="00DB1F08" w:rsidP="00DB1F08">
      <w:pPr>
        <w:pStyle w:val="Testonormale"/>
        <w:ind w:left="215" w:hanging="215"/>
        <w:jc w:val="both"/>
        <w:rPr>
          <w:rFonts w:ascii="Arial" w:hAnsi="Arial"/>
          <w:sz w:val="18"/>
        </w:rPr>
      </w:pPr>
    </w:p>
    <w:p w14:paraId="00DD4D54" w14:textId="77777777" w:rsidR="00DB1F08" w:rsidRDefault="00DB1F08" w:rsidP="00DB1F08">
      <w:pPr>
        <w:pStyle w:val="Testonormale"/>
        <w:ind w:left="215" w:hanging="215"/>
        <w:jc w:val="both"/>
        <w:rPr>
          <w:rFonts w:ascii="Arial" w:hAnsi="Arial"/>
          <w:sz w:val="18"/>
        </w:rPr>
      </w:pPr>
      <w:r>
        <w:rPr>
          <w:rFonts w:ascii="Arial" w:hAnsi="Arial"/>
          <w:sz w:val="18"/>
        </w:rPr>
        <w:t>6. La corrispondenza delle denominazioni e dei simboli d'identificazione alle caratteristiche specificate nelle colonne da d) a g) dell'allegato B non può essere verificata se non utilizzando i metodi definiti nell'allegato C.</w:t>
      </w:r>
    </w:p>
    <w:p w14:paraId="44EC2DB6" w14:textId="77777777" w:rsidR="00DB1F08" w:rsidRDefault="00DB1F08" w:rsidP="00DB1F08">
      <w:pPr>
        <w:pStyle w:val="Testonormale"/>
        <w:jc w:val="both"/>
        <w:rPr>
          <w:rFonts w:ascii="Arial" w:hAnsi="Arial"/>
          <w:sz w:val="18"/>
        </w:rPr>
      </w:pPr>
    </w:p>
    <w:p w14:paraId="33A280AD" w14:textId="77777777" w:rsidR="00DB1F08" w:rsidRDefault="00DB1F08" w:rsidP="00DB1F08">
      <w:pPr>
        <w:pStyle w:val="Testonormale"/>
        <w:ind w:left="215" w:hanging="215"/>
        <w:jc w:val="both"/>
        <w:rPr>
          <w:rFonts w:ascii="Arial" w:hAnsi="Arial"/>
          <w:sz w:val="18"/>
        </w:rPr>
      </w:pPr>
      <w:smartTag w:uri="urn:schemas-microsoft-com:office:smarttags" w:element="metricconverter">
        <w:smartTagPr>
          <w:attr w:name="ProductID" w:val="7. L"/>
        </w:smartTagPr>
        <w:r>
          <w:rPr>
            <w:rFonts w:ascii="Arial" w:hAnsi="Arial"/>
            <w:sz w:val="18"/>
          </w:rPr>
          <w:t>7. L</w:t>
        </w:r>
      </w:smartTag>
      <w:r>
        <w:rPr>
          <w:rFonts w:ascii="Arial" w:hAnsi="Arial"/>
          <w:sz w:val="18"/>
        </w:rPr>
        <w:t>'accertamento delle proprietà chimiche e fisiche dei prodotti, oggetto della disciplina prescritta nella presente legge, è effettuato, in tutti i casi in cui sia necessario, dalla stazione sperimentale del vetro di Venezia-Murano.</w:t>
      </w:r>
    </w:p>
    <w:p w14:paraId="7C2F3ED1" w14:textId="77777777" w:rsidR="00DB1F08" w:rsidRDefault="00DB1F08" w:rsidP="00DB1F08">
      <w:pPr>
        <w:pStyle w:val="Testonormale"/>
        <w:ind w:left="215" w:hanging="215"/>
        <w:jc w:val="both"/>
        <w:rPr>
          <w:rFonts w:ascii="Arial" w:hAnsi="Arial"/>
          <w:sz w:val="18"/>
        </w:rPr>
      </w:pPr>
    </w:p>
    <w:p w14:paraId="3B89CD30" w14:textId="77777777" w:rsidR="00DB1F08" w:rsidRDefault="00DB1F08" w:rsidP="00DB1F08">
      <w:pPr>
        <w:pStyle w:val="Testonormale"/>
        <w:ind w:left="215" w:hanging="215"/>
        <w:jc w:val="both"/>
        <w:rPr>
          <w:rFonts w:ascii="Arial" w:hAnsi="Arial"/>
          <w:sz w:val="18"/>
        </w:rPr>
      </w:pPr>
      <w:r>
        <w:rPr>
          <w:rFonts w:ascii="Arial" w:hAnsi="Arial"/>
          <w:sz w:val="18"/>
        </w:rPr>
        <w:t xml:space="preserve">8. Chiunque pone in vendita o altrimenti mette in commercio i prodotti indicati nella tabella allegato A della presente legge, con le denominazioni di «cristallo superiore, cristallo al piombo, vetro sonoro superiore e vetro sonoro», e che, per la loro composizione, non corrispondono alle relative caratteristiche specificate nell'allegato B, è punito con la sanzione amministrativa da lire </w:t>
      </w:r>
      <w:smartTag w:uri="urn:schemas-microsoft-com:office:smarttags" w:element="metricconverter">
        <w:smartTagPr>
          <w:attr w:name="ProductID" w:val="80.000 a"/>
        </w:smartTagPr>
        <w:r>
          <w:rPr>
            <w:rFonts w:ascii="Arial" w:hAnsi="Arial"/>
            <w:sz w:val="18"/>
          </w:rPr>
          <w:t>80.000 a</w:t>
        </w:r>
      </w:smartTag>
      <w:r>
        <w:rPr>
          <w:rFonts w:ascii="Arial" w:hAnsi="Arial"/>
          <w:sz w:val="18"/>
        </w:rPr>
        <w:t xml:space="preserve"> lire 800.000 (1/a).</w:t>
      </w:r>
    </w:p>
    <w:p w14:paraId="30918E9E" w14:textId="77777777" w:rsidR="00DB1F08" w:rsidRDefault="00DB1F08" w:rsidP="00DB1F08">
      <w:pPr>
        <w:pStyle w:val="Testonormale"/>
        <w:ind w:left="215"/>
        <w:jc w:val="both"/>
        <w:rPr>
          <w:rFonts w:ascii="Arial" w:hAnsi="Arial"/>
          <w:sz w:val="18"/>
        </w:rPr>
      </w:pPr>
      <w:r>
        <w:rPr>
          <w:rFonts w:ascii="Arial" w:hAnsi="Arial"/>
          <w:sz w:val="18"/>
        </w:rPr>
        <w:t xml:space="preserve">Chiunque, sussistendo le condizioni previste dall'articolo 5 della presente legge, non ottempera all'obbligo di apporre, a caratteri molto evidenti, la denominazione del prodotto, quando questo risponde alle caratteristiche specificate nelle colonne da d) a g) dell'allegato B, è punito con la sanzione amministrativa da lire </w:t>
      </w:r>
      <w:smartTag w:uri="urn:schemas-microsoft-com:office:smarttags" w:element="metricconverter">
        <w:smartTagPr>
          <w:attr w:name="ProductID" w:val="40.000 a"/>
        </w:smartTagPr>
        <w:r>
          <w:rPr>
            <w:rFonts w:ascii="Arial" w:hAnsi="Arial"/>
            <w:sz w:val="18"/>
          </w:rPr>
          <w:t>40.000 a</w:t>
        </w:r>
      </w:smartTag>
      <w:r>
        <w:rPr>
          <w:rFonts w:ascii="Arial" w:hAnsi="Arial"/>
          <w:sz w:val="18"/>
        </w:rPr>
        <w:t xml:space="preserve"> lire 400.000 (1/b).</w:t>
      </w:r>
    </w:p>
    <w:p w14:paraId="5B19179E" w14:textId="77777777" w:rsidR="00DB1F08" w:rsidRDefault="00DB1F08" w:rsidP="00DB1F08">
      <w:pPr>
        <w:pStyle w:val="Testonormale"/>
        <w:ind w:left="215"/>
        <w:jc w:val="both"/>
        <w:rPr>
          <w:rFonts w:ascii="Arial" w:hAnsi="Arial"/>
          <w:sz w:val="18"/>
        </w:rPr>
      </w:pPr>
      <w:r>
        <w:rPr>
          <w:rFonts w:ascii="Arial" w:hAnsi="Arial"/>
          <w:sz w:val="18"/>
        </w:rPr>
        <w:t xml:space="preserve">Chiunque, nelle condizioni previste dall'articolo 5 della presente legge, non ottempera all'obbligo di apporre, a caratteri molto evidenti, la indicazione dell'esatta natura del prodotto, quando questo non risponde alle caratteristiche specificate nelle colonne da d) a g) dell'allegato B, è punito con la sanzione amministrativa da lire </w:t>
      </w:r>
      <w:smartTag w:uri="urn:schemas-microsoft-com:office:smarttags" w:element="metricconverter">
        <w:smartTagPr>
          <w:attr w:name="ProductID" w:val="60.000 a"/>
        </w:smartTagPr>
        <w:r>
          <w:rPr>
            <w:rFonts w:ascii="Arial" w:hAnsi="Arial"/>
            <w:sz w:val="18"/>
          </w:rPr>
          <w:t>60.000 a</w:t>
        </w:r>
      </w:smartTag>
      <w:r>
        <w:rPr>
          <w:rFonts w:ascii="Arial" w:hAnsi="Arial"/>
          <w:sz w:val="18"/>
        </w:rPr>
        <w:t xml:space="preserve"> lire 600.000 (1/a).</w:t>
      </w:r>
    </w:p>
    <w:p w14:paraId="6CABE887" w14:textId="77777777" w:rsidR="00DB1F08" w:rsidRDefault="00DB1F08" w:rsidP="00DB1F08">
      <w:pPr>
        <w:pStyle w:val="Testonormale"/>
        <w:jc w:val="both"/>
        <w:rPr>
          <w:rFonts w:ascii="Arial" w:hAnsi="Arial"/>
          <w:sz w:val="18"/>
        </w:rPr>
      </w:pPr>
    </w:p>
    <w:p w14:paraId="1A0484F9" w14:textId="77777777" w:rsidR="00DB1F08" w:rsidRDefault="00DB1F08" w:rsidP="00DB1F08">
      <w:pPr>
        <w:pStyle w:val="Testonormale"/>
        <w:numPr>
          <w:ilvl w:val="0"/>
          <w:numId w:val="12"/>
        </w:numPr>
        <w:jc w:val="both"/>
        <w:rPr>
          <w:rFonts w:ascii="Arial" w:hAnsi="Arial"/>
          <w:i/>
          <w:sz w:val="16"/>
        </w:rPr>
      </w:pPr>
      <w:r>
        <w:rPr>
          <w:rFonts w:ascii="Arial" w:hAnsi="Arial"/>
          <w:i/>
          <w:sz w:val="16"/>
        </w:rPr>
        <w:t xml:space="preserve">(1/a) La sanzione originaria della multa è stata sostituita con la sanzione amministrativa dall'art. </w:t>
      </w:r>
      <w:smartTag w:uri="urn:schemas-microsoft-com:office:smarttags" w:element="metricconverter">
        <w:smartTagPr>
          <w:attr w:name="ProductID" w:val="32, L"/>
        </w:smartTagPr>
        <w:r>
          <w:rPr>
            <w:rFonts w:ascii="Arial" w:hAnsi="Arial"/>
            <w:i/>
            <w:sz w:val="16"/>
          </w:rPr>
          <w:t>32, L</w:t>
        </w:r>
      </w:smartTag>
      <w:r>
        <w:rPr>
          <w:rFonts w:ascii="Arial" w:hAnsi="Arial"/>
          <w:i/>
          <w:sz w:val="16"/>
        </w:rPr>
        <w:t>. 24 novembre 1981, n. 689, riportata alla voce Ordinamento giudiziario, e così elevata dall'art. 114, primo comma, in relazione all'art. 113, quarto comma, della stessa legge.</w:t>
      </w:r>
    </w:p>
    <w:p w14:paraId="3A6DF6BC" w14:textId="77777777" w:rsidR="00DB1F08" w:rsidRDefault="00DB1F08" w:rsidP="00DB1F08">
      <w:pPr>
        <w:pStyle w:val="Testonormale"/>
        <w:numPr>
          <w:ilvl w:val="0"/>
          <w:numId w:val="12"/>
        </w:numPr>
        <w:jc w:val="both"/>
        <w:rPr>
          <w:rFonts w:ascii="Arial" w:hAnsi="Arial"/>
          <w:i/>
          <w:sz w:val="16"/>
        </w:rPr>
      </w:pPr>
      <w:r>
        <w:rPr>
          <w:rFonts w:ascii="Arial" w:hAnsi="Arial"/>
          <w:i/>
          <w:sz w:val="16"/>
        </w:rPr>
        <w:t xml:space="preserve">(1/b) La sanzione originaria dell'ammenda è stata sostituita, da ultimo, con la sanzione amministrativa dall'art. </w:t>
      </w:r>
      <w:smartTag w:uri="urn:schemas-microsoft-com:office:smarttags" w:element="metricconverter">
        <w:smartTagPr>
          <w:attr w:name="ProductID" w:val="32, L"/>
        </w:smartTagPr>
        <w:r>
          <w:rPr>
            <w:rFonts w:ascii="Arial" w:hAnsi="Arial"/>
            <w:i/>
            <w:sz w:val="16"/>
          </w:rPr>
          <w:t>32, L</w:t>
        </w:r>
      </w:smartTag>
      <w:r>
        <w:rPr>
          <w:rFonts w:ascii="Arial" w:hAnsi="Arial"/>
          <w:i/>
          <w:sz w:val="16"/>
        </w:rPr>
        <w:t xml:space="preserve">. 24 novembre 1981, n. 689, riportata alla voce Ordinamento giudiziario. </w:t>
      </w:r>
    </w:p>
    <w:p w14:paraId="279F5F91" w14:textId="77777777" w:rsidR="00DB1F08" w:rsidRDefault="00DB1F08" w:rsidP="00DB1F08">
      <w:pPr>
        <w:pStyle w:val="Testonormale"/>
        <w:numPr>
          <w:ilvl w:val="0"/>
          <w:numId w:val="12"/>
        </w:numPr>
        <w:jc w:val="both"/>
        <w:rPr>
          <w:rFonts w:ascii="Arial" w:hAnsi="Arial"/>
          <w:i/>
          <w:sz w:val="16"/>
        </w:rPr>
      </w:pPr>
      <w:r>
        <w:rPr>
          <w:rFonts w:ascii="Arial" w:hAnsi="Arial"/>
          <w:i/>
          <w:sz w:val="16"/>
        </w:rPr>
        <w:t>L'importo della sanzione è stato così elevato dall'art. 114, primo comma, in relazione all'art. 113, quarto comma, della stessa legge.</w:t>
      </w:r>
    </w:p>
    <w:p w14:paraId="28220C47" w14:textId="77777777" w:rsidR="00DB1F08" w:rsidRDefault="00DB1F08" w:rsidP="00DB1F08">
      <w:pPr>
        <w:pStyle w:val="Testonormale"/>
        <w:numPr>
          <w:ilvl w:val="0"/>
          <w:numId w:val="12"/>
        </w:numPr>
        <w:jc w:val="both"/>
        <w:rPr>
          <w:rFonts w:ascii="Arial" w:hAnsi="Arial"/>
          <w:i/>
          <w:sz w:val="16"/>
        </w:rPr>
      </w:pPr>
      <w:r>
        <w:rPr>
          <w:rFonts w:ascii="Arial" w:hAnsi="Arial"/>
          <w:i/>
          <w:sz w:val="16"/>
        </w:rPr>
        <w:lastRenderedPageBreak/>
        <w:t xml:space="preserve">(1/a) La sanzione originaria della multa è stata sostituita con la sanzione amministrativa dall'art. </w:t>
      </w:r>
      <w:smartTag w:uri="urn:schemas-microsoft-com:office:smarttags" w:element="metricconverter">
        <w:smartTagPr>
          <w:attr w:name="ProductID" w:val="32, L"/>
        </w:smartTagPr>
        <w:r>
          <w:rPr>
            <w:rFonts w:ascii="Arial" w:hAnsi="Arial"/>
            <w:i/>
            <w:sz w:val="16"/>
          </w:rPr>
          <w:t>32, L</w:t>
        </w:r>
      </w:smartTag>
      <w:r>
        <w:rPr>
          <w:rFonts w:ascii="Arial" w:hAnsi="Arial"/>
          <w:i/>
          <w:sz w:val="16"/>
        </w:rPr>
        <w:t>. 24 novembre 1981, n. 689, riportata alla voce Ordinamento giudiziario, e così elevata dall'art. 114, primo comma, in relazione all'art. 113, quarto comma, della stessa legge.</w:t>
      </w:r>
    </w:p>
    <w:p w14:paraId="3D3DC806" w14:textId="77777777" w:rsidR="00DB1F08" w:rsidRDefault="00DB1F08" w:rsidP="00DB1F08">
      <w:pPr>
        <w:pStyle w:val="Testonormale"/>
        <w:jc w:val="both"/>
        <w:rPr>
          <w:rFonts w:ascii="Arial" w:hAnsi="Arial"/>
          <w:sz w:val="18"/>
        </w:rPr>
      </w:pPr>
    </w:p>
    <w:p w14:paraId="062F6BEB" w14:textId="77777777" w:rsidR="00DB1F08" w:rsidRDefault="00DB1F08" w:rsidP="00DB1F08">
      <w:pPr>
        <w:pStyle w:val="Testonormale"/>
        <w:ind w:left="215" w:hanging="215"/>
        <w:jc w:val="both"/>
        <w:rPr>
          <w:rFonts w:ascii="Arial" w:hAnsi="Arial"/>
          <w:sz w:val="18"/>
        </w:rPr>
      </w:pPr>
      <w:r>
        <w:rPr>
          <w:rFonts w:ascii="Arial" w:hAnsi="Arial"/>
          <w:sz w:val="18"/>
        </w:rPr>
        <w:t>9. La presente legge non si applica ai prodotti destinati ad essere esportati fuori dal territorio della Comunità economica europea.</w:t>
      </w:r>
    </w:p>
    <w:p w14:paraId="644BD2C3" w14:textId="77777777" w:rsidR="00DB1F08" w:rsidRDefault="00DB1F08" w:rsidP="00DB1F08">
      <w:pPr>
        <w:pStyle w:val="Testonormale"/>
        <w:jc w:val="both"/>
        <w:rPr>
          <w:rFonts w:ascii="Arial" w:hAnsi="Arial"/>
          <w:sz w:val="18"/>
        </w:rPr>
      </w:pPr>
      <w:r>
        <w:rPr>
          <w:rFonts w:ascii="Arial" w:hAnsi="Arial"/>
          <w:sz w:val="18"/>
        </w:rPr>
        <w:t>-------------------------------</w:t>
      </w:r>
    </w:p>
    <w:p w14:paraId="4BE16C1D" w14:textId="77777777" w:rsidR="00D76FF9" w:rsidRDefault="00D76FF9" w:rsidP="00DB1F08">
      <w:pPr>
        <w:pStyle w:val="Testonormale"/>
        <w:jc w:val="both"/>
        <w:rPr>
          <w:rFonts w:ascii="Arial" w:hAnsi="Arial"/>
          <w:sz w:val="18"/>
        </w:rPr>
      </w:pPr>
    </w:p>
    <w:p w14:paraId="21FD763E" w14:textId="77777777" w:rsidR="00DB1F08" w:rsidRDefault="00DB1F08" w:rsidP="00DB1F08">
      <w:pPr>
        <w:pStyle w:val="Testonormale"/>
        <w:jc w:val="both"/>
        <w:rPr>
          <w:rFonts w:ascii="Arial" w:hAnsi="Arial"/>
          <w:sz w:val="18"/>
        </w:rPr>
      </w:pPr>
    </w:p>
    <w:p w14:paraId="13ADFCF8" w14:textId="77777777" w:rsidR="00D76FF9" w:rsidRDefault="00D76FF9" w:rsidP="00DB1F08">
      <w:pPr>
        <w:pStyle w:val="Testonormale"/>
        <w:jc w:val="both"/>
        <w:rPr>
          <w:rFonts w:ascii="Arial" w:hAnsi="Arial"/>
          <w:sz w:val="18"/>
        </w:rPr>
      </w:pPr>
    </w:p>
    <w:p w14:paraId="14CE84C5" w14:textId="77777777" w:rsidR="00D76FF9" w:rsidRDefault="00D76FF9" w:rsidP="00DB1F08">
      <w:pPr>
        <w:pStyle w:val="Testonormale"/>
        <w:jc w:val="both"/>
        <w:rPr>
          <w:rFonts w:ascii="Arial" w:hAnsi="Arial"/>
          <w:sz w:val="18"/>
        </w:rPr>
      </w:pPr>
    </w:p>
    <w:p w14:paraId="51C848C4" w14:textId="77777777" w:rsidR="00D76FF9" w:rsidRDefault="00D76FF9" w:rsidP="00DB1F08">
      <w:pPr>
        <w:pStyle w:val="Testonormale"/>
        <w:jc w:val="both"/>
        <w:rPr>
          <w:rFonts w:ascii="Arial" w:hAnsi="Arial"/>
          <w:sz w:val="18"/>
        </w:rPr>
      </w:pPr>
    </w:p>
    <w:p w14:paraId="0B9C60D2" w14:textId="77777777" w:rsidR="00D76FF9" w:rsidRDefault="00D76FF9" w:rsidP="00DB1F08">
      <w:pPr>
        <w:pStyle w:val="Testonormale"/>
        <w:jc w:val="both"/>
        <w:rPr>
          <w:rFonts w:ascii="Arial" w:hAnsi="Arial"/>
          <w:sz w:val="18"/>
        </w:rPr>
      </w:pPr>
    </w:p>
    <w:p w14:paraId="093B150F" w14:textId="77777777" w:rsidR="00D76FF9" w:rsidRDefault="00D76FF9" w:rsidP="00DB1F08">
      <w:pPr>
        <w:pStyle w:val="Testonormale"/>
        <w:jc w:val="both"/>
        <w:rPr>
          <w:rFonts w:ascii="Arial" w:hAnsi="Arial"/>
          <w:sz w:val="18"/>
        </w:rPr>
      </w:pPr>
    </w:p>
    <w:p w14:paraId="3AA39FD7" w14:textId="77777777" w:rsidR="00D76FF9" w:rsidRDefault="00D76FF9" w:rsidP="00DB1F08">
      <w:pPr>
        <w:pStyle w:val="Testonormale"/>
        <w:jc w:val="both"/>
        <w:rPr>
          <w:rFonts w:ascii="Arial" w:hAnsi="Arial"/>
          <w:sz w:val="18"/>
        </w:rPr>
      </w:pPr>
    </w:p>
    <w:p w14:paraId="3237C835" w14:textId="77777777" w:rsidR="00D76FF9" w:rsidRDefault="00D76FF9" w:rsidP="00DB1F08">
      <w:pPr>
        <w:pStyle w:val="Testonormale"/>
        <w:jc w:val="both"/>
        <w:rPr>
          <w:rFonts w:ascii="Arial" w:hAnsi="Arial"/>
          <w:sz w:val="18"/>
        </w:rPr>
      </w:pPr>
    </w:p>
    <w:p w14:paraId="21086F93" w14:textId="77777777" w:rsidR="00DB1F08" w:rsidRDefault="00DB1F08" w:rsidP="00DB1F08">
      <w:pPr>
        <w:pStyle w:val="Testonormale"/>
        <w:jc w:val="right"/>
        <w:rPr>
          <w:rFonts w:ascii="Arial" w:hAnsi="Arial"/>
          <w:sz w:val="22"/>
        </w:rPr>
      </w:pPr>
      <w:r>
        <w:rPr>
          <w:rFonts w:ascii="Arial" w:hAnsi="Arial"/>
          <w:sz w:val="22"/>
        </w:rPr>
        <w:t>Allegato A</w:t>
      </w:r>
    </w:p>
    <w:p w14:paraId="5BAD1778" w14:textId="77777777" w:rsidR="00D76FF9" w:rsidRDefault="00D76FF9" w:rsidP="00DB1F08">
      <w:pPr>
        <w:pStyle w:val="Testonormale"/>
        <w:jc w:val="right"/>
        <w:rPr>
          <w:rFonts w:ascii="Arial" w:hAnsi="Arial"/>
          <w:sz w:val="22"/>
        </w:rPr>
      </w:pPr>
    </w:p>
    <w:p w14:paraId="1A6A31DC" w14:textId="77777777" w:rsidR="00D76FF9" w:rsidRDefault="00D76FF9" w:rsidP="00DB1F08">
      <w:pPr>
        <w:pStyle w:val="Testonormale"/>
        <w:jc w:val="right"/>
        <w:rPr>
          <w:rFonts w:ascii="Arial" w:hAnsi="Arial"/>
          <w:sz w:val="22"/>
        </w:rPr>
      </w:pPr>
    </w:p>
    <w:p w14:paraId="77078189" w14:textId="77777777" w:rsidR="00D76FF9" w:rsidRDefault="00D76FF9" w:rsidP="00DB1F08">
      <w:pPr>
        <w:pStyle w:val="Testonormale"/>
        <w:jc w:val="right"/>
        <w:rPr>
          <w:rFonts w:ascii="Arial" w:hAnsi="Arial"/>
          <w:sz w:val="22"/>
        </w:rPr>
      </w:pPr>
    </w:p>
    <w:p w14:paraId="760162F2" w14:textId="77777777" w:rsidR="00D76FF9" w:rsidRDefault="00D76FF9" w:rsidP="00DB1F08">
      <w:pPr>
        <w:pStyle w:val="Testonormale"/>
        <w:jc w:val="right"/>
        <w:rPr>
          <w:rFonts w:ascii="Arial" w:hAnsi="Arial"/>
          <w:sz w:val="22"/>
        </w:rPr>
      </w:pPr>
    </w:p>
    <w:p w14:paraId="2E3DD99F" w14:textId="77777777" w:rsidR="00DB1F08" w:rsidRDefault="00DB1F08" w:rsidP="00DB1F08">
      <w:pPr>
        <w:pStyle w:val="Testonormale"/>
        <w:jc w:val="center"/>
        <w:rPr>
          <w:rFonts w:ascii="Arial" w:hAnsi="Arial"/>
          <w:b/>
          <w:sz w:val="22"/>
        </w:rPr>
      </w:pPr>
      <w:r>
        <w:rPr>
          <w:rFonts w:ascii="Arial" w:hAnsi="Arial"/>
          <w:b/>
          <w:sz w:val="22"/>
        </w:rPr>
        <w:t>Elenco dei prodotti di vetro-cristallo di cui alla voce 70.13</w:t>
      </w:r>
    </w:p>
    <w:p w14:paraId="15D27E68" w14:textId="77777777" w:rsidR="00DB1F08" w:rsidRDefault="00DB1F08" w:rsidP="00DB1F08">
      <w:pPr>
        <w:pStyle w:val="Testonormale"/>
        <w:jc w:val="center"/>
        <w:rPr>
          <w:rFonts w:ascii="Arial" w:hAnsi="Arial"/>
          <w:b/>
          <w:sz w:val="22"/>
        </w:rPr>
      </w:pPr>
      <w:r>
        <w:rPr>
          <w:rFonts w:ascii="Arial" w:hAnsi="Arial"/>
          <w:b/>
          <w:sz w:val="22"/>
        </w:rPr>
        <w:t>della tariffa doganale comune</w:t>
      </w:r>
    </w:p>
    <w:p w14:paraId="474826DC" w14:textId="77777777" w:rsidR="00DB1F08" w:rsidRDefault="00DB1F08" w:rsidP="00DB1F08">
      <w:pPr>
        <w:pStyle w:val="Testonormale"/>
        <w:jc w:val="both"/>
        <w:rPr>
          <w:rFonts w:ascii="Arial" w:hAnsi="Arial"/>
          <w:sz w:val="18"/>
        </w:rPr>
      </w:pPr>
    </w:p>
    <w:p w14:paraId="36079FE9" w14:textId="77777777" w:rsidR="00DB1F08" w:rsidRDefault="00DB1F08" w:rsidP="00DB1F08">
      <w:pPr>
        <w:pStyle w:val="Testonormale"/>
        <w:jc w:val="both"/>
        <w:rPr>
          <w:rFonts w:ascii="Arial" w:hAnsi="Arial"/>
          <w:sz w:val="18"/>
        </w:rPr>
      </w:pPr>
      <w:r>
        <w:rPr>
          <w:rFonts w:ascii="Arial" w:hAnsi="Arial"/>
          <w:sz w:val="18"/>
        </w:rPr>
        <w:t>Articoli da tavola, da cucina, da toeletta, da ufficio e d'arredamento e particolarmente:</w:t>
      </w:r>
    </w:p>
    <w:p w14:paraId="5D8E8D40" w14:textId="77777777" w:rsidR="00DB1F08" w:rsidRDefault="00DB1F08" w:rsidP="00DB1F08">
      <w:pPr>
        <w:pStyle w:val="Testonormale"/>
        <w:ind w:left="215"/>
        <w:jc w:val="both"/>
        <w:rPr>
          <w:rFonts w:ascii="Arial" w:hAnsi="Arial"/>
          <w:sz w:val="18"/>
        </w:rPr>
      </w:pPr>
      <w:r>
        <w:rPr>
          <w:rFonts w:ascii="Arial" w:hAnsi="Arial"/>
          <w:sz w:val="18"/>
        </w:rPr>
        <w:t xml:space="preserve">Bicchieri di qualsiasi foggia e forma, tazze, boccali da birra, caraffe e brocche, insalatiere, coppe, ciotole, salsiere, zuccheriere, biscottiere, formaggere, saliere, oliere, spremilimoni e spremifrutta, piatti, piattini e sottopiatti, vasi, vassoi, vetri per shaker, bomboniere, scaldavivande, pestelli, secchielli da ghiaccio, servizi da toeletta, ganci portasciugamani, </w:t>
      </w:r>
      <w:proofErr w:type="spellStart"/>
      <w:r>
        <w:rPr>
          <w:rFonts w:ascii="Arial" w:hAnsi="Arial"/>
          <w:sz w:val="18"/>
        </w:rPr>
        <w:t>portaciprie</w:t>
      </w:r>
      <w:proofErr w:type="spellEnd"/>
      <w:r>
        <w:rPr>
          <w:rFonts w:ascii="Arial" w:hAnsi="Arial"/>
          <w:sz w:val="18"/>
        </w:rPr>
        <w:t xml:space="preserve">, spruzzatori e boccette per profumi, tubi portaspazzolini da denti, fermacarte, calamai, vaschette, </w:t>
      </w:r>
      <w:proofErr w:type="spellStart"/>
      <w:r>
        <w:rPr>
          <w:rFonts w:ascii="Arial" w:hAnsi="Arial"/>
          <w:sz w:val="18"/>
        </w:rPr>
        <w:t>posapenne</w:t>
      </w:r>
      <w:proofErr w:type="spellEnd"/>
      <w:r>
        <w:rPr>
          <w:rFonts w:ascii="Arial" w:hAnsi="Arial"/>
          <w:sz w:val="18"/>
        </w:rPr>
        <w:t>, ceneriere ed altri articoli per fumatori, vasi da fiori ed ornamentali, coppe ornamentali, soprammobili, statuette ed oggetti decorativi di forme varie e diverse, centrotavola, bruciaprofumi, oggetti ricordo.</w:t>
      </w:r>
    </w:p>
    <w:p w14:paraId="40CDC7C3" w14:textId="77777777" w:rsidR="00DB1F08" w:rsidRDefault="00DB1F08" w:rsidP="00DB1F08">
      <w:pPr>
        <w:pStyle w:val="Testonormale"/>
        <w:jc w:val="both"/>
        <w:rPr>
          <w:rFonts w:ascii="Arial" w:hAnsi="Arial"/>
          <w:sz w:val="18"/>
        </w:rPr>
      </w:pPr>
      <w:r>
        <w:rPr>
          <w:rFonts w:ascii="Arial" w:hAnsi="Arial"/>
          <w:sz w:val="18"/>
        </w:rPr>
        <w:t>Questi articoli possono essere prodotti in vetro-cristallo bianco, colorato od anche, talvolta, argentato a specchio.</w:t>
      </w:r>
    </w:p>
    <w:p w14:paraId="317552D1" w14:textId="77777777" w:rsidR="00DB1F08" w:rsidRDefault="00DB1F08" w:rsidP="00DB1F08">
      <w:pPr>
        <w:pStyle w:val="Testonormale"/>
        <w:jc w:val="both"/>
        <w:rPr>
          <w:rFonts w:ascii="Arial" w:hAnsi="Arial"/>
          <w:sz w:val="18"/>
        </w:rPr>
        <w:sectPr w:rsidR="00DB1F08" w:rsidSect="00981E5F">
          <w:type w:val="continuous"/>
          <w:pgSz w:w="11906" w:h="16838"/>
          <w:pgMar w:top="1985" w:right="1588" w:bottom="1134" w:left="1588" w:header="720" w:footer="720" w:gutter="0"/>
          <w:cols w:space="720"/>
        </w:sectPr>
      </w:pPr>
    </w:p>
    <w:p w14:paraId="7CF6E0A2" w14:textId="77777777" w:rsidR="00DB1F08" w:rsidRDefault="00DB1F08" w:rsidP="00DB1F08">
      <w:pPr>
        <w:pStyle w:val="Testonormale"/>
        <w:jc w:val="right"/>
        <w:rPr>
          <w:rFonts w:ascii="Arial" w:hAnsi="Arial"/>
          <w:sz w:val="22"/>
        </w:rPr>
      </w:pPr>
    </w:p>
    <w:p w14:paraId="26149659" w14:textId="77777777" w:rsidR="00DB1F08" w:rsidRDefault="00DB1F08" w:rsidP="00DB1F08">
      <w:pPr>
        <w:pStyle w:val="Testonormale"/>
        <w:jc w:val="right"/>
        <w:rPr>
          <w:rFonts w:ascii="Arial" w:hAnsi="Arial"/>
          <w:sz w:val="22"/>
        </w:rPr>
      </w:pPr>
      <w:r>
        <w:rPr>
          <w:rFonts w:ascii="Arial" w:hAnsi="Arial"/>
          <w:sz w:val="22"/>
        </w:rPr>
        <w:t>Allegato B</w:t>
      </w:r>
    </w:p>
    <w:p w14:paraId="7ED89298" w14:textId="77777777" w:rsidR="00DB1F08" w:rsidRDefault="00DB1F08" w:rsidP="00DB1F08">
      <w:pPr>
        <w:pStyle w:val="Testonormale"/>
        <w:jc w:val="center"/>
        <w:rPr>
          <w:rFonts w:ascii="Arial" w:hAnsi="Arial"/>
        </w:rPr>
      </w:pPr>
      <w:r>
        <w:rPr>
          <w:rFonts w:ascii="Arial" w:hAnsi="Arial"/>
        </w:rPr>
        <w:t>LISTA DI CATEGORIE DI VETRO-CRISTALLO</w:t>
      </w:r>
    </w:p>
    <w:p w14:paraId="557CCF3F" w14:textId="77777777" w:rsidR="00DB1F08" w:rsidRDefault="00DB1F08" w:rsidP="00DB1F08">
      <w:pPr>
        <w:pStyle w:val="Testonormale"/>
        <w:jc w:val="both"/>
        <w:rPr>
          <w:rFonts w:ascii="Arial" w:hAnsi="Arial"/>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12"/>
        <w:gridCol w:w="2000"/>
        <w:gridCol w:w="1969"/>
        <w:gridCol w:w="992"/>
        <w:gridCol w:w="724"/>
        <w:gridCol w:w="836"/>
        <w:gridCol w:w="850"/>
        <w:gridCol w:w="15"/>
        <w:gridCol w:w="836"/>
        <w:gridCol w:w="1134"/>
      </w:tblGrid>
      <w:tr w:rsidR="00DB1F08" w14:paraId="48CC2050" w14:textId="77777777">
        <w:tblPrEx>
          <w:tblCellMar>
            <w:top w:w="0" w:type="dxa"/>
            <w:bottom w:w="0" w:type="dxa"/>
          </w:tblCellMar>
        </w:tblPrEx>
        <w:trPr>
          <w:cantSplit/>
        </w:trPr>
        <w:tc>
          <w:tcPr>
            <w:tcW w:w="212" w:type="dxa"/>
            <w:tcBorders>
              <w:top w:val="single" w:sz="4" w:space="0" w:color="auto"/>
              <w:left w:val="single" w:sz="4" w:space="0" w:color="auto"/>
              <w:bottom w:val="nil"/>
              <w:right w:val="single" w:sz="4" w:space="0" w:color="auto"/>
            </w:tcBorders>
          </w:tcPr>
          <w:p w14:paraId="302791CF" w14:textId="77777777" w:rsidR="00DB1F08" w:rsidRDefault="00DB1F08" w:rsidP="00DB1F08">
            <w:pPr>
              <w:pStyle w:val="Testonormale"/>
              <w:jc w:val="center"/>
              <w:rPr>
                <w:rFonts w:ascii="Arial" w:hAnsi="Arial"/>
                <w:sz w:val="16"/>
              </w:rPr>
            </w:pPr>
          </w:p>
        </w:tc>
        <w:tc>
          <w:tcPr>
            <w:tcW w:w="3969" w:type="dxa"/>
            <w:gridSpan w:val="2"/>
            <w:tcBorders>
              <w:left w:val="nil"/>
            </w:tcBorders>
          </w:tcPr>
          <w:p w14:paraId="79117794" w14:textId="77777777" w:rsidR="00DB1F08" w:rsidRDefault="00DB1F08" w:rsidP="00DB1F08">
            <w:pPr>
              <w:pStyle w:val="Testonormale"/>
              <w:jc w:val="center"/>
              <w:rPr>
                <w:rFonts w:ascii="Arial" w:hAnsi="Arial"/>
                <w:sz w:val="16"/>
              </w:rPr>
            </w:pPr>
            <w:r>
              <w:rPr>
                <w:rFonts w:ascii="Arial" w:hAnsi="Arial"/>
                <w:sz w:val="16"/>
              </w:rPr>
              <w:t>Denominazione della categoria</w:t>
            </w:r>
          </w:p>
        </w:tc>
        <w:tc>
          <w:tcPr>
            <w:tcW w:w="3417" w:type="dxa"/>
            <w:gridSpan w:val="5"/>
          </w:tcPr>
          <w:p w14:paraId="2E25709D" w14:textId="77777777" w:rsidR="00DB1F08" w:rsidRDefault="00DB1F08" w:rsidP="00DB1F08">
            <w:pPr>
              <w:pStyle w:val="Testonormale"/>
              <w:jc w:val="center"/>
              <w:rPr>
                <w:rFonts w:ascii="Arial" w:hAnsi="Arial"/>
                <w:sz w:val="16"/>
              </w:rPr>
            </w:pPr>
            <w:r>
              <w:rPr>
                <w:rFonts w:ascii="Arial" w:hAnsi="Arial"/>
                <w:sz w:val="16"/>
              </w:rPr>
              <w:t>Caratteristiche</w:t>
            </w:r>
          </w:p>
        </w:tc>
        <w:tc>
          <w:tcPr>
            <w:tcW w:w="1970" w:type="dxa"/>
            <w:gridSpan w:val="2"/>
          </w:tcPr>
          <w:p w14:paraId="6D5DF6A6" w14:textId="77777777" w:rsidR="00DB1F08" w:rsidRDefault="00DB1F08" w:rsidP="00DB1F08">
            <w:pPr>
              <w:pStyle w:val="Testonormale"/>
              <w:jc w:val="center"/>
              <w:rPr>
                <w:rFonts w:ascii="Arial" w:hAnsi="Arial"/>
                <w:sz w:val="16"/>
              </w:rPr>
            </w:pPr>
            <w:r>
              <w:rPr>
                <w:rFonts w:ascii="Arial" w:hAnsi="Arial"/>
                <w:sz w:val="16"/>
              </w:rPr>
              <w:t>Etichettatura</w:t>
            </w:r>
          </w:p>
        </w:tc>
      </w:tr>
      <w:tr w:rsidR="00DB1F08" w14:paraId="50A0F0A5" w14:textId="77777777">
        <w:tblPrEx>
          <w:tblCellMar>
            <w:top w:w="0" w:type="dxa"/>
            <w:bottom w:w="0" w:type="dxa"/>
          </w:tblCellMar>
        </w:tblPrEx>
        <w:tc>
          <w:tcPr>
            <w:tcW w:w="212" w:type="dxa"/>
            <w:tcBorders>
              <w:top w:val="nil"/>
              <w:left w:val="single" w:sz="4" w:space="0" w:color="auto"/>
              <w:bottom w:val="single" w:sz="4" w:space="0" w:color="auto"/>
              <w:right w:val="single" w:sz="4" w:space="0" w:color="auto"/>
            </w:tcBorders>
          </w:tcPr>
          <w:p w14:paraId="5A006704" w14:textId="77777777" w:rsidR="00DB1F08" w:rsidRDefault="00DB1F08" w:rsidP="00DB1F08">
            <w:pPr>
              <w:pStyle w:val="Testonormale"/>
              <w:rPr>
                <w:rFonts w:ascii="Arial" w:hAnsi="Arial"/>
                <w:sz w:val="16"/>
              </w:rPr>
            </w:pPr>
            <w:r>
              <w:rPr>
                <w:rFonts w:ascii="Arial" w:hAnsi="Arial"/>
                <w:sz w:val="16"/>
              </w:rPr>
              <w:t>N</w:t>
            </w:r>
          </w:p>
        </w:tc>
        <w:tc>
          <w:tcPr>
            <w:tcW w:w="2000" w:type="dxa"/>
            <w:tcBorders>
              <w:left w:val="nil"/>
            </w:tcBorders>
          </w:tcPr>
          <w:p w14:paraId="5C7CE901" w14:textId="77777777" w:rsidR="00DB1F08" w:rsidRDefault="00DB1F08" w:rsidP="00DB1F08">
            <w:pPr>
              <w:pStyle w:val="Testonormale"/>
              <w:jc w:val="center"/>
              <w:rPr>
                <w:rFonts w:ascii="Arial" w:hAnsi="Arial"/>
                <w:sz w:val="16"/>
              </w:rPr>
            </w:pPr>
          </w:p>
        </w:tc>
        <w:tc>
          <w:tcPr>
            <w:tcW w:w="1969" w:type="dxa"/>
          </w:tcPr>
          <w:p w14:paraId="3F03C26D" w14:textId="77777777" w:rsidR="00DB1F08" w:rsidRDefault="00DB1F08" w:rsidP="00DB1F08">
            <w:pPr>
              <w:pStyle w:val="Testonormale"/>
              <w:jc w:val="center"/>
              <w:rPr>
                <w:rFonts w:ascii="Arial" w:hAnsi="Arial"/>
                <w:sz w:val="16"/>
              </w:rPr>
            </w:pPr>
          </w:p>
          <w:p w14:paraId="0E469B21" w14:textId="77777777" w:rsidR="00DB1F08" w:rsidRDefault="00DB1F08" w:rsidP="00DB1F08">
            <w:pPr>
              <w:pStyle w:val="Testonormale"/>
              <w:jc w:val="center"/>
              <w:rPr>
                <w:rFonts w:ascii="Arial" w:hAnsi="Arial"/>
                <w:sz w:val="16"/>
              </w:rPr>
            </w:pPr>
            <w:r>
              <w:rPr>
                <w:rFonts w:ascii="Arial" w:hAnsi="Arial"/>
                <w:sz w:val="16"/>
              </w:rPr>
              <w:t>Note esplicative</w:t>
            </w:r>
          </w:p>
        </w:tc>
        <w:tc>
          <w:tcPr>
            <w:tcW w:w="992" w:type="dxa"/>
          </w:tcPr>
          <w:p w14:paraId="45B9F810" w14:textId="77777777" w:rsidR="00DB1F08" w:rsidRDefault="00DB1F08" w:rsidP="00DB1F08">
            <w:pPr>
              <w:pStyle w:val="Testonormale"/>
              <w:jc w:val="center"/>
              <w:rPr>
                <w:rFonts w:ascii="Arial" w:hAnsi="Arial"/>
                <w:sz w:val="16"/>
              </w:rPr>
            </w:pPr>
            <w:r>
              <w:rPr>
                <w:rFonts w:ascii="Arial" w:hAnsi="Arial"/>
                <w:sz w:val="16"/>
              </w:rPr>
              <w:t>Ossidi metallici</w:t>
            </w:r>
          </w:p>
          <w:p w14:paraId="0A6E44B3" w14:textId="77777777" w:rsidR="00DB1F08" w:rsidRDefault="00DB1F08" w:rsidP="00DB1F08">
            <w:pPr>
              <w:pStyle w:val="Testonormale"/>
              <w:jc w:val="center"/>
              <w:rPr>
                <w:rFonts w:ascii="Arial" w:hAnsi="Arial"/>
                <w:sz w:val="16"/>
              </w:rPr>
            </w:pPr>
            <w:r>
              <w:rPr>
                <w:rFonts w:ascii="Arial" w:hAnsi="Arial"/>
                <w:sz w:val="16"/>
              </w:rPr>
              <w:t>(in per-centuale)</w:t>
            </w:r>
          </w:p>
        </w:tc>
        <w:tc>
          <w:tcPr>
            <w:tcW w:w="724" w:type="dxa"/>
          </w:tcPr>
          <w:p w14:paraId="434E340F" w14:textId="77777777" w:rsidR="00DB1F08" w:rsidRDefault="00DB1F08" w:rsidP="00DB1F08">
            <w:pPr>
              <w:pStyle w:val="Testonormale"/>
              <w:jc w:val="center"/>
              <w:rPr>
                <w:rFonts w:ascii="Arial" w:hAnsi="Arial"/>
                <w:sz w:val="16"/>
              </w:rPr>
            </w:pPr>
          </w:p>
          <w:p w14:paraId="2A3003A9" w14:textId="77777777" w:rsidR="00DB1F08" w:rsidRDefault="00DB1F08" w:rsidP="00DB1F08">
            <w:pPr>
              <w:pStyle w:val="Testonormale"/>
              <w:jc w:val="center"/>
              <w:rPr>
                <w:rFonts w:ascii="Arial" w:hAnsi="Arial"/>
                <w:sz w:val="16"/>
              </w:rPr>
            </w:pPr>
            <w:r>
              <w:rPr>
                <w:rFonts w:ascii="Arial" w:hAnsi="Arial"/>
                <w:sz w:val="16"/>
              </w:rPr>
              <w:t>Densità</w:t>
            </w:r>
          </w:p>
        </w:tc>
        <w:tc>
          <w:tcPr>
            <w:tcW w:w="836" w:type="dxa"/>
          </w:tcPr>
          <w:p w14:paraId="0F092691" w14:textId="77777777" w:rsidR="00DB1F08" w:rsidRDefault="00DB1F08" w:rsidP="00DB1F08">
            <w:pPr>
              <w:pStyle w:val="Testonormale"/>
              <w:jc w:val="center"/>
              <w:rPr>
                <w:rFonts w:ascii="Arial" w:hAnsi="Arial"/>
                <w:sz w:val="16"/>
              </w:rPr>
            </w:pPr>
          </w:p>
          <w:p w14:paraId="6D1936AE" w14:textId="77777777" w:rsidR="00DB1F08" w:rsidRDefault="00DB1F08" w:rsidP="00DB1F08">
            <w:pPr>
              <w:pStyle w:val="Testonormale"/>
              <w:jc w:val="center"/>
              <w:rPr>
                <w:rFonts w:ascii="Arial" w:hAnsi="Arial"/>
                <w:sz w:val="16"/>
              </w:rPr>
            </w:pPr>
            <w:r>
              <w:rPr>
                <w:rFonts w:ascii="Arial" w:hAnsi="Arial"/>
                <w:sz w:val="16"/>
              </w:rPr>
              <w:t>Indice di rifrazione</w:t>
            </w:r>
          </w:p>
        </w:tc>
        <w:tc>
          <w:tcPr>
            <w:tcW w:w="865" w:type="dxa"/>
            <w:gridSpan w:val="2"/>
          </w:tcPr>
          <w:p w14:paraId="7B539F47" w14:textId="77777777" w:rsidR="00DB1F08" w:rsidRDefault="00DB1F08" w:rsidP="00DB1F08">
            <w:pPr>
              <w:pStyle w:val="Testonormale"/>
              <w:jc w:val="center"/>
              <w:rPr>
                <w:rFonts w:ascii="Arial" w:hAnsi="Arial"/>
                <w:sz w:val="16"/>
              </w:rPr>
            </w:pPr>
          </w:p>
          <w:p w14:paraId="5212608D" w14:textId="77777777" w:rsidR="00DB1F08" w:rsidRDefault="00DB1F08" w:rsidP="00DB1F08">
            <w:pPr>
              <w:pStyle w:val="Testonormale"/>
              <w:jc w:val="center"/>
              <w:rPr>
                <w:rFonts w:ascii="Arial" w:hAnsi="Arial"/>
                <w:sz w:val="16"/>
              </w:rPr>
            </w:pPr>
            <w:r>
              <w:rPr>
                <w:rFonts w:ascii="Arial" w:hAnsi="Arial"/>
                <w:sz w:val="16"/>
              </w:rPr>
              <w:t>Durezza di superficie</w:t>
            </w:r>
          </w:p>
        </w:tc>
        <w:tc>
          <w:tcPr>
            <w:tcW w:w="836" w:type="dxa"/>
          </w:tcPr>
          <w:p w14:paraId="260EE182" w14:textId="77777777" w:rsidR="00DB1F08" w:rsidRDefault="00DB1F08" w:rsidP="00DB1F08">
            <w:pPr>
              <w:pStyle w:val="Testonormale"/>
              <w:jc w:val="center"/>
              <w:rPr>
                <w:rFonts w:ascii="Arial" w:hAnsi="Arial"/>
                <w:sz w:val="16"/>
              </w:rPr>
            </w:pPr>
          </w:p>
          <w:p w14:paraId="23EDFB5D" w14:textId="77777777" w:rsidR="00DB1F08" w:rsidRDefault="00DB1F08" w:rsidP="00DB1F08">
            <w:pPr>
              <w:pStyle w:val="Testonormale"/>
              <w:jc w:val="center"/>
              <w:rPr>
                <w:rFonts w:ascii="Arial" w:hAnsi="Arial"/>
                <w:sz w:val="16"/>
              </w:rPr>
            </w:pPr>
            <w:r>
              <w:rPr>
                <w:rFonts w:ascii="Arial" w:hAnsi="Arial"/>
                <w:sz w:val="16"/>
              </w:rPr>
              <w:t>Forma del simbolo</w:t>
            </w:r>
          </w:p>
        </w:tc>
        <w:tc>
          <w:tcPr>
            <w:tcW w:w="1134" w:type="dxa"/>
          </w:tcPr>
          <w:p w14:paraId="7BD0EF08" w14:textId="77777777" w:rsidR="00DB1F08" w:rsidRDefault="00DB1F08" w:rsidP="00DB1F08">
            <w:pPr>
              <w:pStyle w:val="Testonormale"/>
              <w:jc w:val="center"/>
              <w:rPr>
                <w:rFonts w:ascii="Arial" w:hAnsi="Arial"/>
                <w:sz w:val="16"/>
              </w:rPr>
            </w:pPr>
          </w:p>
          <w:p w14:paraId="196EF45A" w14:textId="77777777" w:rsidR="00DB1F08" w:rsidRDefault="00DB1F08" w:rsidP="00DB1F08">
            <w:pPr>
              <w:pStyle w:val="Testonormale"/>
              <w:jc w:val="center"/>
              <w:rPr>
                <w:rFonts w:ascii="Arial" w:hAnsi="Arial"/>
                <w:sz w:val="16"/>
              </w:rPr>
            </w:pPr>
            <w:r>
              <w:rPr>
                <w:rFonts w:ascii="Arial" w:hAnsi="Arial"/>
                <w:sz w:val="16"/>
              </w:rPr>
              <w:t>Osservazioni</w:t>
            </w:r>
          </w:p>
        </w:tc>
      </w:tr>
      <w:tr w:rsidR="00DB1F08" w14:paraId="39A4836C" w14:textId="77777777">
        <w:tblPrEx>
          <w:tblCellMar>
            <w:top w:w="0" w:type="dxa"/>
            <w:bottom w:w="0" w:type="dxa"/>
          </w:tblCellMar>
        </w:tblPrEx>
        <w:tc>
          <w:tcPr>
            <w:tcW w:w="212" w:type="dxa"/>
          </w:tcPr>
          <w:p w14:paraId="493CBC83" w14:textId="77777777" w:rsidR="00DB1F08" w:rsidRDefault="00DB1F08" w:rsidP="00DB1F08">
            <w:pPr>
              <w:pStyle w:val="Testonormale"/>
              <w:jc w:val="center"/>
              <w:rPr>
                <w:rFonts w:ascii="Arial" w:hAnsi="Arial"/>
                <w:sz w:val="16"/>
              </w:rPr>
            </w:pPr>
            <w:r>
              <w:rPr>
                <w:rFonts w:ascii="Arial" w:hAnsi="Arial"/>
                <w:sz w:val="16"/>
              </w:rPr>
              <w:t>a</w:t>
            </w:r>
          </w:p>
        </w:tc>
        <w:tc>
          <w:tcPr>
            <w:tcW w:w="2000" w:type="dxa"/>
          </w:tcPr>
          <w:p w14:paraId="3A18CDE0" w14:textId="77777777" w:rsidR="00DB1F08" w:rsidRDefault="00DB1F08" w:rsidP="00DB1F08">
            <w:pPr>
              <w:pStyle w:val="Testonormale"/>
              <w:jc w:val="center"/>
              <w:rPr>
                <w:rFonts w:ascii="Arial" w:hAnsi="Arial"/>
                <w:sz w:val="16"/>
              </w:rPr>
            </w:pPr>
            <w:r>
              <w:rPr>
                <w:rFonts w:ascii="Arial" w:hAnsi="Arial"/>
                <w:sz w:val="16"/>
              </w:rPr>
              <w:t>b</w:t>
            </w:r>
          </w:p>
        </w:tc>
        <w:tc>
          <w:tcPr>
            <w:tcW w:w="1969" w:type="dxa"/>
          </w:tcPr>
          <w:p w14:paraId="649ECD82" w14:textId="77777777" w:rsidR="00DB1F08" w:rsidRDefault="00DB1F08" w:rsidP="00DB1F08">
            <w:pPr>
              <w:pStyle w:val="Testonormale"/>
              <w:jc w:val="center"/>
              <w:rPr>
                <w:rFonts w:ascii="Arial" w:hAnsi="Arial"/>
                <w:sz w:val="16"/>
              </w:rPr>
            </w:pPr>
            <w:r>
              <w:rPr>
                <w:rFonts w:ascii="Arial" w:hAnsi="Arial"/>
                <w:sz w:val="16"/>
              </w:rPr>
              <w:t>c</w:t>
            </w:r>
          </w:p>
        </w:tc>
        <w:tc>
          <w:tcPr>
            <w:tcW w:w="992" w:type="dxa"/>
          </w:tcPr>
          <w:p w14:paraId="3B3EEAD7" w14:textId="77777777" w:rsidR="00DB1F08" w:rsidRDefault="00DB1F08" w:rsidP="00DB1F08">
            <w:pPr>
              <w:pStyle w:val="Testonormale"/>
              <w:jc w:val="center"/>
              <w:rPr>
                <w:rFonts w:ascii="Arial" w:hAnsi="Arial"/>
                <w:sz w:val="16"/>
              </w:rPr>
            </w:pPr>
            <w:r>
              <w:rPr>
                <w:rFonts w:ascii="Arial" w:hAnsi="Arial"/>
                <w:sz w:val="16"/>
              </w:rPr>
              <w:t>d</w:t>
            </w:r>
          </w:p>
        </w:tc>
        <w:tc>
          <w:tcPr>
            <w:tcW w:w="724" w:type="dxa"/>
          </w:tcPr>
          <w:p w14:paraId="77C4022F" w14:textId="77777777" w:rsidR="00DB1F08" w:rsidRDefault="00DB1F08" w:rsidP="00DB1F08">
            <w:pPr>
              <w:pStyle w:val="Testonormale"/>
              <w:jc w:val="center"/>
              <w:rPr>
                <w:rFonts w:ascii="Arial" w:hAnsi="Arial"/>
                <w:sz w:val="16"/>
              </w:rPr>
            </w:pPr>
            <w:r>
              <w:rPr>
                <w:rFonts w:ascii="Arial" w:hAnsi="Arial"/>
                <w:sz w:val="16"/>
              </w:rPr>
              <w:t>e</w:t>
            </w:r>
          </w:p>
        </w:tc>
        <w:tc>
          <w:tcPr>
            <w:tcW w:w="836" w:type="dxa"/>
          </w:tcPr>
          <w:p w14:paraId="3594BB3D" w14:textId="77777777" w:rsidR="00DB1F08" w:rsidRDefault="00DB1F08" w:rsidP="00DB1F08">
            <w:pPr>
              <w:pStyle w:val="Testonormale"/>
              <w:jc w:val="center"/>
              <w:rPr>
                <w:rFonts w:ascii="Arial" w:hAnsi="Arial"/>
                <w:sz w:val="16"/>
              </w:rPr>
            </w:pPr>
            <w:r>
              <w:rPr>
                <w:rFonts w:ascii="Arial" w:hAnsi="Arial"/>
                <w:sz w:val="16"/>
              </w:rPr>
              <w:t>f</w:t>
            </w:r>
          </w:p>
        </w:tc>
        <w:tc>
          <w:tcPr>
            <w:tcW w:w="850" w:type="dxa"/>
          </w:tcPr>
          <w:p w14:paraId="25DFD7DF" w14:textId="77777777" w:rsidR="00DB1F08" w:rsidRDefault="00DB1F08" w:rsidP="00DB1F08">
            <w:pPr>
              <w:pStyle w:val="Testonormale"/>
              <w:jc w:val="center"/>
              <w:rPr>
                <w:rFonts w:ascii="Arial" w:hAnsi="Arial"/>
                <w:sz w:val="16"/>
              </w:rPr>
            </w:pPr>
            <w:r>
              <w:rPr>
                <w:rFonts w:ascii="Arial" w:hAnsi="Arial"/>
                <w:sz w:val="16"/>
              </w:rPr>
              <w:t>g</w:t>
            </w:r>
          </w:p>
        </w:tc>
        <w:tc>
          <w:tcPr>
            <w:tcW w:w="851" w:type="dxa"/>
            <w:gridSpan w:val="2"/>
            <w:tcBorders>
              <w:bottom w:val="nil"/>
            </w:tcBorders>
          </w:tcPr>
          <w:p w14:paraId="17694F25" w14:textId="77777777" w:rsidR="00DB1F08" w:rsidRDefault="00DB1F08" w:rsidP="00DB1F08">
            <w:pPr>
              <w:pStyle w:val="Testonormale"/>
              <w:jc w:val="center"/>
              <w:rPr>
                <w:rFonts w:ascii="Arial" w:hAnsi="Arial"/>
                <w:sz w:val="16"/>
              </w:rPr>
            </w:pPr>
            <w:r>
              <w:rPr>
                <w:rFonts w:ascii="Arial" w:hAnsi="Arial"/>
                <w:sz w:val="16"/>
              </w:rPr>
              <w:t>h</w:t>
            </w:r>
          </w:p>
        </w:tc>
        <w:tc>
          <w:tcPr>
            <w:tcW w:w="1134" w:type="dxa"/>
            <w:tcBorders>
              <w:bottom w:val="nil"/>
            </w:tcBorders>
          </w:tcPr>
          <w:p w14:paraId="3E0DFCB5" w14:textId="77777777" w:rsidR="00DB1F08" w:rsidRDefault="00DB1F08" w:rsidP="00DB1F08">
            <w:pPr>
              <w:pStyle w:val="Testonormale"/>
              <w:jc w:val="center"/>
              <w:rPr>
                <w:rFonts w:ascii="Arial" w:hAnsi="Arial"/>
                <w:sz w:val="16"/>
              </w:rPr>
            </w:pPr>
            <w:r>
              <w:rPr>
                <w:rFonts w:ascii="Arial" w:hAnsi="Arial"/>
                <w:sz w:val="16"/>
              </w:rPr>
              <w:t>i</w:t>
            </w:r>
          </w:p>
        </w:tc>
      </w:tr>
      <w:tr w:rsidR="00DB1F08" w14:paraId="20E83E24" w14:textId="77777777">
        <w:tblPrEx>
          <w:tblCellMar>
            <w:top w:w="0" w:type="dxa"/>
            <w:bottom w:w="0" w:type="dxa"/>
          </w:tblCellMar>
        </w:tblPrEx>
        <w:tc>
          <w:tcPr>
            <w:tcW w:w="212" w:type="dxa"/>
          </w:tcPr>
          <w:p w14:paraId="77528DA3" w14:textId="77777777" w:rsidR="00DB1F08" w:rsidRDefault="00DB1F08" w:rsidP="00DB1F08">
            <w:pPr>
              <w:pStyle w:val="Testonormale"/>
              <w:jc w:val="center"/>
              <w:rPr>
                <w:rFonts w:ascii="Arial" w:hAnsi="Arial"/>
                <w:sz w:val="16"/>
              </w:rPr>
            </w:pPr>
          </w:p>
          <w:p w14:paraId="3510AA64" w14:textId="77777777" w:rsidR="00DB1F08" w:rsidRDefault="00DB1F08" w:rsidP="00DB1F08">
            <w:pPr>
              <w:pStyle w:val="Testonormale"/>
              <w:jc w:val="center"/>
              <w:rPr>
                <w:rFonts w:ascii="Arial" w:hAnsi="Arial"/>
                <w:sz w:val="16"/>
              </w:rPr>
            </w:pPr>
            <w:r>
              <w:rPr>
                <w:rFonts w:ascii="Arial" w:hAnsi="Arial"/>
                <w:sz w:val="16"/>
              </w:rPr>
              <w:t>1</w:t>
            </w:r>
          </w:p>
        </w:tc>
        <w:tc>
          <w:tcPr>
            <w:tcW w:w="2000" w:type="dxa"/>
          </w:tcPr>
          <w:p w14:paraId="5B6581B0" w14:textId="77777777" w:rsidR="00DB1F08" w:rsidRDefault="00DB1F08" w:rsidP="00DB1F08">
            <w:pPr>
              <w:pStyle w:val="Testonormale"/>
              <w:rPr>
                <w:rFonts w:ascii="Arial" w:hAnsi="Arial"/>
                <w:sz w:val="16"/>
              </w:rPr>
            </w:pPr>
            <w:r>
              <w:rPr>
                <w:rFonts w:ascii="Arial" w:hAnsi="Arial"/>
                <w:sz w:val="16"/>
              </w:rPr>
              <w:t>Cristal superior       30%</w:t>
            </w:r>
          </w:p>
          <w:p w14:paraId="602D2217" w14:textId="77777777" w:rsidR="00DB1F08" w:rsidRDefault="00DB1F08" w:rsidP="00DB1F08">
            <w:pPr>
              <w:pStyle w:val="Testonormale"/>
              <w:rPr>
                <w:rFonts w:ascii="Arial" w:hAnsi="Arial"/>
                <w:sz w:val="16"/>
              </w:rPr>
            </w:pPr>
            <w:r>
              <w:rPr>
                <w:rFonts w:ascii="Arial" w:hAnsi="Arial"/>
                <w:sz w:val="16"/>
              </w:rPr>
              <w:t xml:space="preserve">Cristallo </w:t>
            </w:r>
            <w:proofErr w:type="gramStart"/>
            <w:r>
              <w:rPr>
                <w:rFonts w:ascii="Arial" w:hAnsi="Arial"/>
                <w:sz w:val="16"/>
              </w:rPr>
              <w:t>superiore  30</w:t>
            </w:r>
            <w:proofErr w:type="gramEnd"/>
            <w:r>
              <w:rPr>
                <w:rFonts w:ascii="Arial" w:hAnsi="Arial"/>
                <w:sz w:val="16"/>
              </w:rPr>
              <w:t>%</w:t>
            </w:r>
          </w:p>
          <w:p w14:paraId="3E81AE70" w14:textId="77777777" w:rsidR="00DB1F08" w:rsidRDefault="00DB1F08" w:rsidP="00DB1F08">
            <w:pPr>
              <w:pStyle w:val="Testonormale"/>
              <w:rPr>
                <w:rFonts w:ascii="Arial" w:hAnsi="Arial"/>
                <w:sz w:val="16"/>
              </w:rPr>
            </w:pPr>
            <w:proofErr w:type="spellStart"/>
            <w:r>
              <w:rPr>
                <w:rFonts w:ascii="Arial" w:hAnsi="Arial"/>
                <w:sz w:val="16"/>
              </w:rPr>
              <w:t>Hochbleikristall</w:t>
            </w:r>
            <w:proofErr w:type="spellEnd"/>
            <w:r>
              <w:rPr>
                <w:rFonts w:ascii="Arial" w:hAnsi="Arial"/>
                <w:sz w:val="16"/>
              </w:rPr>
              <w:t xml:space="preserve">       30%</w:t>
            </w:r>
          </w:p>
          <w:p w14:paraId="100DCF9D" w14:textId="77777777" w:rsidR="00DB1F08" w:rsidRDefault="00DB1F08" w:rsidP="00DB1F08">
            <w:pPr>
              <w:pStyle w:val="Testonormale"/>
              <w:rPr>
                <w:rFonts w:ascii="Arial" w:hAnsi="Arial"/>
                <w:sz w:val="16"/>
              </w:rPr>
            </w:pPr>
            <w:proofErr w:type="spellStart"/>
            <w:r>
              <w:rPr>
                <w:rFonts w:ascii="Arial" w:hAnsi="Arial"/>
                <w:sz w:val="16"/>
              </w:rPr>
              <w:t>Volloodkristal</w:t>
            </w:r>
            <w:proofErr w:type="spellEnd"/>
            <w:r>
              <w:rPr>
                <w:rFonts w:ascii="Arial" w:hAnsi="Arial"/>
                <w:sz w:val="16"/>
              </w:rPr>
              <w:t xml:space="preserve">         30%</w:t>
            </w:r>
          </w:p>
        </w:tc>
        <w:tc>
          <w:tcPr>
            <w:tcW w:w="1969" w:type="dxa"/>
            <w:tcBorders>
              <w:bottom w:val="nil"/>
            </w:tcBorders>
          </w:tcPr>
          <w:p w14:paraId="7CE2741A" w14:textId="77777777" w:rsidR="00DB1F08" w:rsidRDefault="00DB1F08" w:rsidP="00DB1F08">
            <w:pPr>
              <w:pStyle w:val="Testonormale"/>
              <w:jc w:val="both"/>
              <w:rPr>
                <w:rFonts w:ascii="Arial" w:hAnsi="Arial"/>
                <w:sz w:val="16"/>
              </w:rPr>
            </w:pPr>
            <w:proofErr w:type="gramStart"/>
            <w:r>
              <w:rPr>
                <w:rFonts w:ascii="Arial" w:hAnsi="Arial"/>
                <w:sz w:val="16"/>
              </w:rPr>
              <w:t>Le  denominazioni</w:t>
            </w:r>
            <w:proofErr w:type="gramEnd"/>
            <w:r>
              <w:rPr>
                <w:rFonts w:ascii="Arial" w:hAnsi="Arial"/>
                <w:sz w:val="16"/>
              </w:rPr>
              <w:t xml:space="preserve">  pos-sono essere liberamente  utilizzate qualunque sia  il  Paese di  origine od  il Paese di destinazione.</w:t>
            </w:r>
          </w:p>
        </w:tc>
        <w:tc>
          <w:tcPr>
            <w:tcW w:w="992" w:type="dxa"/>
          </w:tcPr>
          <w:p w14:paraId="168D00E2" w14:textId="77777777" w:rsidR="00DB1F08" w:rsidRDefault="00DB1F08" w:rsidP="00DB1F08">
            <w:pPr>
              <w:pStyle w:val="Testonormale"/>
              <w:jc w:val="center"/>
              <w:rPr>
                <w:rFonts w:ascii="Arial" w:hAnsi="Arial"/>
                <w:sz w:val="16"/>
              </w:rPr>
            </w:pPr>
          </w:p>
          <w:p w14:paraId="3A67A642" w14:textId="77777777" w:rsidR="00DB1F08" w:rsidRDefault="00DB1F08" w:rsidP="00DB1F08">
            <w:pPr>
              <w:pStyle w:val="Testonormale"/>
              <w:jc w:val="center"/>
              <w:rPr>
                <w:rFonts w:ascii="Arial" w:hAnsi="Arial"/>
                <w:sz w:val="16"/>
              </w:rPr>
            </w:pPr>
          </w:p>
          <w:p w14:paraId="356208BF" w14:textId="77777777" w:rsidR="00DB1F08" w:rsidRDefault="00DB1F08" w:rsidP="00DB1F08">
            <w:pPr>
              <w:pStyle w:val="Testonormale"/>
              <w:jc w:val="center"/>
              <w:rPr>
                <w:rFonts w:ascii="Arial" w:hAnsi="Arial"/>
                <w:sz w:val="16"/>
              </w:rPr>
            </w:pPr>
            <w:proofErr w:type="spellStart"/>
            <w:r>
              <w:rPr>
                <w:rFonts w:ascii="Arial" w:hAnsi="Arial"/>
                <w:sz w:val="16"/>
              </w:rPr>
              <w:t>PbO</w:t>
            </w:r>
            <w:proofErr w:type="spellEnd"/>
          </w:p>
          <w:p w14:paraId="0CF647E7" w14:textId="77777777" w:rsidR="00DB1F08" w:rsidRDefault="00DB1F08" w:rsidP="00DB1F08">
            <w:pPr>
              <w:pStyle w:val="Testonormale"/>
              <w:jc w:val="center"/>
              <w:rPr>
                <w:rFonts w:ascii="Arial" w:hAnsi="Arial"/>
                <w:sz w:val="16"/>
              </w:rPr>
            </w:pPr>
            <w:r>
              <w:rPr>
                <w:rFonts w:ascii="Arial" w:hAnsi="Arial"/>
                <w:sz w:val="16"/>
                <w:u w:val="single"/>
              </w:rPr>
              <w:t>&gt;</w:t>
            </w:r>
            <w:r>
              <w:rPr>
                <w:rFonts w:ascii="Arial" w:hAnsi="Arial"/>
                <w:sz w:val="16"/>
              </w:rPr>
              <w:t xml:space="preserve"> 30%</w:t>
            </w:r>
          </w:p>
        </w:tc>
        <w:tc>
          <w:tcPr>
            <w:tcW w:w="724" w:type="dxa"/>
          </w:tcPr>
          <w:p w14:paraId="5F312B74" w14:textId="77777777" w:rsidR="00DB1F08" w:rsidRDefault="00DB1F08" w:rsidP="00DB1F08">
            <w:pPr>
              <w:pStyle w:val="Testonormale"/>
              <w:jc w:val="center"/>
              <w:rPr>
                <w:rFonts w:ascii="Arial" w:hAnsi="Arial"/>
                <w:sz w:val="16"/>
              </w:rPr>
            </w:pPr>
          </w:p>
          <w:p w14:paraId="7C5CE65E" w14:textId="77777777" w:rsidR="00DB1F08" w:rsidRDefault="00DB1F08" w:rsidP="00DB1F08">
            <w:pPr>
              <w:pStyle w:val="Testonormale"/>
              <w:jc w:val="center"/>
              <w:rPr>
                <w:rFonts w:ascii="Arial" w:hAnsi="Arial"/>
                <w:sz w:val="16"/>
              </w:rPr>
            </w:pPr>
          </w:p>
          <w:p w14:paraId="12FE8D33" w14:textId="77777777" w:rsidR="00DB1F08" w:rsidRDefault="00DB1F08" w:rsidP="00DB1F08">
            <w:pPr>
              <w:pStyle w:val="Testonormale"/>
              <w:jc w:val="center"/>
              <w:rPr>
                <w:rFonts w:ascii="Arial" w:hAnsi="Arial"/>
                <w:sz w:val="16"/>
              </w:rPr>
            </w:pPr>
            <w:r>
              <w:rPr>
                <w:rFonts w:ascii="Arial" w:hAnsi="Arial"/>
                <w:sz w:val="16"/>
                <w:u w:val="single"/>
              </w:rPr>
              <w:t>&gt;</w:t>
            </w:r>
            <w:r>
              <w:rPr>
                <w:rFonts w:ascii="Arial" w:hAnsi="Arial"/>
                <w:sz w:val="16"/>
              </w:rPr>
              <w:t xml:space="preserve"> 3,00</w:t>
            </w:r>
          </w:p>
        </w:tc>
        <w:tc>
          <w:tcPr>
            <w:tcW w:w="836" w:type="dxa"/>
          </w:tcPr>
          <w:p w14:paraId="4A7BAA7A" w14:textId="77777777" w:rsidR="00DB1F08" w:rsidRDefault="00DB1F08" w:rsidP="00DB1F08">
            <w:pPr>
              <w:pStyle w:val="Testonormale"/>
              <w:jc w:val="center"/>
              <w:rPr>
                <w:rFonts w:ascii="Arial" w:hAnsi="Arial"/>
                <w:sz w:val="16"/>
              </w:rPr>
            </w:pPr>
          </w:p>
          <w:p w14:paraId="0547F911" w14:textId="77777777" w:rsidR="00DB1F08" w:rsidRDefault="00DB1F08" w:rsidP="00DB1F08">
            <w:pPr>
              <w:pStyle w:val="Testonormale"/>
              <w:jc w:val="center"/>
              <w:rPr>
                <w:rFonts w:ascii="Arial" w:hAnsi="Arial"/>
                <w:sz w:val="16"/>
              </w:rPr>
            </w:pPr>
          </w:p>
          <w:p w14:paraId="352AC67C" w14:textId="77777777" w:rsidR="00DB1F08" w:rsidRDefault="00DB1F08" w:rsidP="00DB1F08">
            <w:pPr>
              <w:pStyle w:val="Testonormale"/>
              <w:jc w:val="center"/>
              <w:rPr>
                <w:rFonts w:ascii="Arial" w:hAnsi="Arial"/>
                <w:sz w:val="16"/>
              </w:rPr>
            </w:pPr>
            <w:r>
              <w:rPr>
                <w:rFonts w:ascii="Arial" w:hAnsi="Arial"/>
                <w:sz w:val="16"/>
              </w:rPr>
              <w:t>(x)</w:t>
            </w:r>
          </w:p>
        </w:tc>
        <w:tc>
          <w:tcPr>
            <w:tcW w:w="850" w:type="dxa"/>
          </w:tcPr>
          <w:p w14:paraId="450D5D8F" w14:textId="77777777" w:rsidR="00DB1F08" w:rsidRDefault="00DB1F08" w:rsidP="00DB1F08">
            <w:pPr>
              <w:pStyle w:val="Testonormale"/>
              <w:jc w:val="center"/>
              <w:rPr>
                <w:rFonts w:ascii="Arial" w:hAnsi="Arial"/>
                <w:sz w:val="16"/>
              </w:rPr>
            </w:pPr>
          </w:p>
        </w:tc>
        <w:tc>
          <w:tcPr>
            <w:tcW w:w="851" w:type="dxa"/>
            <w:gridSpan w:val="2"/>
            <w:tcBorders>
              <w:bottom w:val="nil"/>
            </w:tcBorders>
          </w:tcPr>
          <w:p w14:paraId="2CCB20F9" w14:textId="77777777" w:rsidR="00DB1F08" w:rsidRDefault="00DB1F08" w:rsidP="00DB1F08">
            <w:pPr>
              <w:pStyle w:val="Testonormale"/>
              <w:jc w:val="center"/>
              <w:rPr>
                <w:rFonts w:ascii="Arial" w:hAnsi="Arial"/>
                <w:sz w:val="16"/>
              </w:rPr>
            </w:pPr>
          </w:p>
          <w:p w14:paraId="07BCCB20" w14:textId="77777777" w:rsidR="00DB1F08" w:rsidRDefault="00DB1F08" w:rsidP="00DB1F08">
            <w:pPr>
              <w:pStyle w:val="Testonormale"/>
              <w:jc w:val="center"/>
              <w:rPr>
                <w:rFonts w:ascii="Arial" w:hAnsi="Arial"/>
                <w:sz w:val="16"/>
              </w:rPr>
            </w:pPr>
          </w:p>
          <w:p w14:paraId="70C935DB" w14:textId="77777777" w:rsidR="00DB1F08" w:rsidRDefault="00DB1F08" w:rsidP="00DB1F08">
            <w:pPr>
              <w:pStyle w:val="Testonormale"/>
              <w:jc w:val="center"/>
              <w:rPr>
                <w:rFonts w:ascii="Arial" w:hAnsi="Arial"/>
                <w:sz w:val="16"/>
              </w:rPr>
            </w:pPr>
          </w:p>
          <w:p w14:paraId="72240B57" w14:textId="77777777" w:rsidR="00DB1F08" w:rsidRDefault="00DB1F08" w:rsidP="00DB1F08">
            <w:pPr>
              <w:pStyle w:val="Testonormale"/>
              <w:jc w:val="center"/>
              <w:rPr>
                <w:rFonts w:ascii="Arial" w:hAnsi="Arial"/>
                <w:sz w:val="16"/>
              </w:rPr>
            </w:pPr>
          </w:p>
          <w:p w14:paraId="6BD40150" w14:textId="77777777" w:rsidR="00DB1F08" w:rsidRDefault="00DB1F08" w:rsidP="00DB1F08">
            <w:pPr>
              <w:pStyle w:val="Testonormale"/>
              <w:jc w:val="center"/>
              <w:rPr>
                <w:rFonts w:ascii="Arial" w:hAnsi="Arial"/>
                <w:sz w:val="16"/>
              </w:rPr>
            </w:pPr>
          </w:p>
          <w:p w14:paraId="3F434BE1" w14:textId="77777777" w:rsidR="00DB1F08" w:rsidRDefault="00DB1F08" w:rsidP="00DB1F08">
            <w:pPr>
              <w:pStyle w:val="Testonormale"/>
              <w:jc w:val="center"/>
              <w:rPr>
                <w:rFonts w:ascii="Arial" w:hAnsi="Arial"/>
                <w:sz w:val="24"/>
              </w:rPr>
            </w:pPr>
            <w:r>
              <w:rPr>
                <w:rFonts w:ascii="Arial" w:hAnsi="Arial"/>
                <w:sz w:val="24"/>
              </w:rPr>
              <w:t>O</w:t>
            </w:r>
          </w:p>
        </w:tc>
        <w:tc>
          <w:tcPr>
            <w:tcW w:w="1134" w:type="dxa"/>
            <w:tcBorders>
              <w:bottom w:val="nil"/>
            </w:tcBorders>
          </w:tcPr>
          <w:p w14:paraId="13C2CD49" w14:textId="77777777" w:rsidR="00DB1F08" w:rsidRDefault="00DB1F08" w:rsidP="00DB1F08">
            <w:pPr>
              <w:pStyle w:val="Testonormale"/>
              <w:jc w:val="center"/>
              <w:rPr>
                <w:rFonts w:ascii="Arial" w:hAnsi="Arial"/>
                <w:sz w:val="16"/>
              </w:rPr>
            </w:pPr>
          </w:p>
          <w:p w14:paraId="334A1521" w14:textId="77777777" w:rsidR="00DB1F08" w:rsidRDefault="00DB1F08" w:rsidP="00DB1F08">
            <w:pPr>
              <w:pStyle w:val="Testonormale"/>
              <w:jc w:val="center"/>
              <w:rPr>
                <w:rFonts w:ascii="Arial" w:hAnsi="Arial"/>
                <w:sz w:val="16"/>
              </w:rPr>
            </w:pPr>
          </w:p>
          <w:p w14:paraId="3C1961E3" w14:textId="77777777" w:rsidR="00DB1F08" w:rsidRDefault="00DB1F08" w:rsidP="00DB1F08">
            <w:pPr>
              <w:pStyle w:val="Testonormale"/>
              <w:jc w:val="center"/>
              <w:rPr>
                <w:rFonts w:ascii="Arial" w:hAnsi="Arial"/>
                <w:sz w:val="16"/>
              </w:rPr>
            </w:pPr>
          </w:p>
          <w:p w14:paraId="34CD2592" w14:textId="77777777" w:rsidR="00DB1F08" w:rsidRDefault="00DB1F08" w:rsidP="00DB1F08">
            <w:pPr>
              <w:pStyle w:val="Testonormale"/>
              <w:jc w:val="center"/>
              <w:rPr>
                <w:rFonts w:ascii="Arial" w:hAnsi="Arial"/>
                <w:sz w:val="16"/>
              </w:rPr>
            </w:pPr>
          </w:p>
          <w:p w14:paraId="3D271F4A" w14:textId="77777777" w:rsidR="00DB1F08" w:rsidRDefault="00DB1F08" w:rsidP="00DB1F08">
            <w:pPr>
              <w:pStyle w:val="Testonormale"/>
              <w:jc w:val="center"/>
              <w:rPr>
                <w:rFonts w:ascii="Arial" w:hAnsi="Arial"/>
                <w:sz w:val="16"/>
              </w:rPr>
            </w:pPr>
            <w:r>
              <w:rPr>
                <w:rFonts w:ascii="Arial" w:hAnsi="Arial"/>
                <w:sz w:val="16"/>
              </w:rPr>
              <w:t xml:space="preserve">Etichette rotonde </w:t>
            </w:r>
          </w:p>
        </w:tc>
      </w:tr>
      <w:tr w:rsidR="00DB1F08" w14:paraId="38076ED4" w14:textId="77777777">
        <w:tblPrEx>
          <w:tblCellMar>
            <w:top w:w="0" w:type="dxa"/>
            <w:bottom w:w="0" w:type="dxa"/>
          </w:tblCellMar>
        </w:tblPrEx>
        <w:tc>
          <w:tcPr>
            <w:tcW w:w="212" w:type="dxa"/>
          </w:tcPr>
          <w:p w14:paraId="08A49FE8" w14:textId="77777777" w:rsidR="00DB1F08" w:rsidRDefault="00DB1F08" w:rsidP="00DB1F08">
            <w:pPr>
              <w:pStyle w:val="Testonormale"/>
              <w:jc w:val="center"/>
              <w:rPr>
                <w:rFonts w:ascii="Arial" w:hAnsi="Arial"/>
                <w:sz w:val="16"/>
              </w:rPr>
            </w:pPr>
          </w:p>
          <w:p w14:paraId="2E973CEE" w14:textId="77777777" w:rsidR="00DB1F08" w:rsidRDefault="00DB1F08" w:rsidP="00DB1F08">
            <w:pPr>
              <w:pStyle w:val="Testonormale"/>
              <w:jc w:val="center"/>
              <w:rPr>
                <w:rFonts w:ascii="Arial" w:hAnsi="Arial"/>
                <w:sz w:val="16"/>
              </w:rPr>
            </w:pPr>
          </w:p>
          <w:p w14:paraId="7B095265" w14:textId="77777777" w:rsidR="00DB1F08" w:rsidRDefault="00DB1F08" w:rsidP="00DB1F08">
            <w:pPr>
              <w:pStyle w:val="Testonormale"/>
              <w:jc w:val="center"/>
              <w:rPr>
                <w:rFonts w:ascii="Arial" w:hAnsi="Arial"/>
                <w:sz w:val="16"/>
              </w:rPr>
            </w:pPr>
            <w:r>
              <w:rPr>
                <w:rFonts w:ascii="Arial" w:hAnsi="Arial"/>
                <w:sz w:val="16"/>
              </w:rPr>
              <w:t>2</w:t>
            </w:r>
          </w:p>
        </w:tc>
        <w:tc>
          <w:tcPr>
            <w:tcW w:w="2000" w:type="dxa"/>
          </w:tcPr>
          <w:p w14:paraId="2FAAE806" w14:textId="77777777" w:rsidR="00DB1F08" w:rsidRDefault="00DB1F08" w:rsidP="00DB1F08">
            <w:pPr>
              <w:pStyle w:val="Testonormale"/>
              <w:jc w:val="center"/>
              <w:rPr>
                <w:rFonts w:ascii="Arial" w:hAnsi="Arial"/>
                <w:sz w:val="16"/>
              </w:rPr>
            </w:pPr>
            <w:r>
              <w:rPr>
                <w:rFonts w:ascii="Arial" w:hAnsi="Arial"/>
                <w:sz w:val="16"/>
              </w:rPr>
              <w:t xml:space="preserve">Cristal </w:t>
            </w:r>
            <w:proofErr w:type="spellStart"/>
            <w:r>
              <w:rPr>
                <w:rFonts w:ascii="Arial" w:hAnsi="Arial"/>
                <w:sz w:val="16"/>
              </w:rPr>
              <w:t>au</w:t>
            </w:r>
            <w:proofErr w:type="spellEnd"/>
            <w:r>
              <w:rPr>
                <w:rFonts w:ascii="Arial" w:hAnsi="Arial"/>
                <w:sz w:val="16"/>
              </w:rPr>
              <w:t xml:space="preserve"> </w:t>
            </w:r>
            <w:proofErr w:type="spellStart"/>
            <w:r>
              <w:rPr>
                <w:rFonts w:ascii="Arial" w:hAnsi="Arial"/>
                <w:sz w:val="16"/>
              </w:rPr>
              <w:t>plomb</w:t>
            </w:r>
            <w:proofErr w:type="spellEnd"/>
            <w:r>
              <w:rPr>
                <w:rFonts w:ascii="Arial" w:hAnsi="Arial"/>
                <w:sz w:val="16"/>
              </w:rPr>
              <w:t xml:space="preserve">     24%</w:t>
            </w:r>
            <w:r>
              <w:rPr>
                <w:rFonts w:ascii="Arial" w:hAnsi="Arial"/>
                <w:sz w:val="16"/>
              </w:rPr>
              <w:cr/>
              <w:t>Cristallo al piombo 24%</w:t>
            </w:r>
            <w:r>
              <w:rPr>
                <w:rFonts w:ascii="Arial" w:hAnsi="Arial"/>
                <w:sz w:val="16"/>
              </w:rPr>
              <w:cr/>
            </w:r>
            <w:proofErr w:type="spellStart"/>
            <w:r>
              <w:rPr>
                <w:rFonts w:ascii="Arial" w:hAnsi="Arial"/>
                <w:sz w:val="16"/>
              </w:rPr>
              <w:t>Bleikristall</w:t>
            </w:r>
            <w:proofErr w:type="spellEnd"/>
            <w:r>
              <w:rPr>
                <w:rFonts w:ascii="Arial" w:hAnsi="Arial"/>
                <w:sz w:val="16"/>
              </w:rPr>
              <w:t xml:space="preserve">              24%</w:t>
            </w:r>
            <w:r>
              <w:rPr>
                <w:rFonts w:ascii="Arial" w:hAnsi="Arial"/>
                <w:sz w:val="16"/>
              </w:rPr>
              <w:cr/>
            </w:r>
            <w:proofErr w:type="spellStart"/>
            <w:r>
              <w:rPr>
                <w:rFonts w:ascii="Arial" w:hAnsi="Arial"/>
                <w:sz w:val="16"/>
              </w:rPr>
              <w:t>Loodkristal</w:t>
            </w:r>
            <w:proofErr w:type="spellEnd"/>
            <w:r>
              <w:rPr>
                <w:rFonts w:ascii="Arial" w:hAnsi="Arial"/>
                <w:sz w:val="16"/>
              </w:rPr>
              <w:t xml:space="preserve">             24%</w:t>
            </w:r>
          </w:p>
        </w:tc>
        <w:tc>
          <w:tcPr>
            <w:tcW w:w="1969" w:type="dxa"/>
            <w:tcBorders>
              <w:top w:val="nil"/>
            </w:tcBorders>
          </w:tcPr>
          <w:p w14:paraId="4A94076B" w14:textId="77777777" w:rsidR="00DB1F08" w:rsidRDefault="00DB1F08" w:rsidP="00DB1F08">
            <w:pPr>
              <w:pStyle w:val="Testonormale"/>
              <w:jc w:val="both"/>
              <w:rPr>
                <w:rFonts w:ascii="Arial" w:hAnsi="Arial"/>
                <w:sz w:val="16"/>
              </w:rPr>
            </w:pPr>
          </w:p>
          <w:p w14:paraId="2BED7A86" w14:textId="77777777" w:rsidR="00DB1F08" w:rsidRDefault="00DB1F08" w:rsidP="00DB1F08">
            <w:pPr>
              <w:pStyle w:val="Testonormale"/>
              <w:jc w:val="both"/>
              <w:rPr>
                <w:rFonts w:ascii="Arial" w:hAnsi="Arial"/>
                <w:sz w:val="16"/>
              </w:rPr>
            </w:pPr>
            <w:r>
              <w:rPr>
                <w:rFonts w:ascii="Arial" w:hAnsi="Arial"/>
                <w:sz w:val="16"/>
              </w:rPr>
              <w:t>Il numero indica, in per-centuale, il tenore di ossido di piombo.</w:t>
            </w:r>
          </w:p>
        </w:tc>
        <w:tc>
          <w:tcPr>
            <w:tcW w:w="992" w:type="dxa"/>
          </w:tcPr>
          <w:p w14:paraId="50823AAC" w14:textId="77777777" w:rsidR="00DB1F08" w:rsidRDefault="00DB1F08" w:rsidP="00DB1F08">
            <w:pPr>
              <w:pStyle w:val="Testonormale"/>
              <w:jc w:val="center"/>
              <w:rPr>
                <w:rFonts w:ascii="Arial" w:hAnsi="Arial"/>
                <w:sz w:val="16"/>
              </w:rPr>
            </w:pPr>
          </w:p>
          <w:p w14:paraId="2F11CA14" w14:textId="77777777" w:rsidR="00DB1F08" w:rsidRDefault="00DB1F08" w:rsidP="00DB1F08">
            <w:pPr>
              <w:pStyle w:val="Testonormale"/>
              <w:jc w:val="center"/>
              <w:rPr>
                <w:rFonts w:ascii="Arial" w:hAnsi="Arial"/>
                <w:sz w:val="16"/>
              </w:rPr>
            </w:pPr>
            <w:proofErr w:type="spellStart"/>
            <w:r>
              <w:rPr>
                <w:rFonts w:ascii="Arial" w:hAnsi="Arial"/>
                <w:sz w:val="16"/>
              </w:rPr>
              <w:t>PbO</w:t>
            </w:r>
            <w:proofErr w:type="spellEnd"/>
          </w:p>
          <w:p w14:paraId="588222D4" w14:textId="77777777" w:rsidR="00DB1F08" w:rsidRDefault="00DB1F08" w:rsidP="00DB1F08">
            <w:pPr>
              <w:pStyle w:val="Testonormale"/>
              <w:jc w:val="center"/>
              <w:rPr>
                <w:rFonts w:ascii="Arial" w:hAnsi="Arial"/>
                <w:sz w:val="16"/>
              </w:rPr>
            </w:pPr>
            <w:r>
              <w:rPr>
                <w:rFonts w:ascii="Arial" w:hAnsi="Arial"/>
                <w:sz w:val="16"/>
                <w:u w:val="single"/>
              </w:rPr>
              <w:t>&gt;</w:t>
            </w:r>
            <w:r>
              <w:rPr>
                <w:rFonts w:ascii="Arial" w:hAnsi="Arial"/>
                <w:sz w:val="16"/>
              </w:rPr>
              <w:t xml:space="preserve"> 24%</w:t>
            </w:r>
          </w:p>
        </w:tc>
        <w:tc>
          <w:tcPr>
            <w:tcW w:w="724" w:type="dxa"/>
          </w:tcPr>
          <w:p w14:paraId="137EF663" w14:textId="77777777" w:rsidR="00DB1F08" w:rsidRDefault="00DB1F08" w:rsidP="00DB1F08">
            <w:pPr>
              <w:pStyle w:val="Testonormale"/>
              <w:jc w:val="center"/>
              <w:rPr>
                <w:rFonts w:ascii="Arial" w:hAnsi="Arial"/>
                <w:sz w:val="16"/>
              </w:rPr>
            </w:pPr>
          </w:p>
          <w:p w14:paraId="08BEDF80" w14:textId="77777777" w:rsidR="00DB1F08" w:rsidRDefault="00DB1F08" w:rsidP="00DB1F08">
            <w:pPr>
              <w:pStyle w:val="Testonormale"/>
              <w:jc w:val="center"/>
              <w:rPr>
                <w:rFonts w:ascii="Arial" w:hAnsi="Arial"/>
                <w:sz w:val="16"/>
              </w:rPr>
            </w:pPr>
            <w:r>
              <w:rPr>
                <w:rFonts w:ascii="Arial" w:hAnsi="Arial"/>
                <w:sz w:val="16"/>
                <w:u w:val="single"/>
              </w:rPr>
              <w:t>&gt;</w:t>
            </w:r>
            <w:r>
              <w:rPr>
                <w:rFonts w:ascii="Arial" w:hAnsi="Arial"/>
                <w:sz w:val="16"/>
              </w:rPr>
              <w:t xml:space="preserve"> 2,90</w:t>
            </w:r>
          </w:p>
        </w:tc>
        <w:tc>
          <w:tcPr>
            <w:tcW w:w="836" w:type="dxa"/>
          </w:tcPr>
          <w:p w14:paraId="1D90F96F" w14:textId="77777777" w:rsidR="00DB1F08" w:rsidRDefault="00DB1F08" w:rsidP="00DB1F08">
            <w:pPr>
              <w:pStyle w:val="Testonormale"/>
              <w:jc w:val="center"/>
              <w:rPr>
                <w:rFonts w:ascii="Arial" w:hAnsi="Arial"/>
                <w:sz w:val="16"/>
              </w:rPr>
            </w:pPr>
          </w:p>
          <w:p w14:paraId="5DBDD92F" w14:textId="77777777" w:rsidR="00DB1F08" w:rsidRDefault="00DB1F08" w:rsidP="00DB1F08">
            <w:pPr>
              <w:pStyle w:val="Testonormale"/>
              <w:jc w:val="center"/>
              <w:rPr>
                <w:rFonts w:ascii="Arial" w:hAnsi="Arial"/>
                <w:sz w:val="16"/>
              </w:rPr>
            </w:pPr>
            <w:r>
              <w:rPr>
                <w:rFonts w:ascii="Arial" w:hAnsi="Arial"/>
                <w:sz w:val="16"/>
              </w:rPr>
              <w:t>(x)</w:t>
            </w:r>
          </w:p>
        </w:tc>
        <w:tc>
          <w:tcPr>
            <w:tcW w:w="850" w:type="dxa"/>
          </w:tcPr>
          <w:p w14:paraId="5741D350" w14:textId="77777777" w:rsidR="00DB1F08" w:rsidRDefault="00DB1F08" w:rsidP="00DB1F08">
            <w:pPr>
              <w:pStyle w:val="Testonormale"/>
              <w:jc w:val="center"/>
              <w:rPr>
                <w:rFonts w:ascii="Arial" w:hAnsi="Arial"/>
                <w:sz w:val="16"/>
              </w:rPr>
            </w:pPr>
          </w:p>
        </w:tc>
        <w:tc>
          <w:tcPr>
            <w:tcW w:w="851" w:type="dxa"/>
            <w:gridSpan w:val="2"/>
            <w:tcBorders>
              <w:top w:val="nil"/>
            </w:tcBorders>
          </w:tcPr>
          <w:p w14:paraId="13548BD7" w14:textId="77777777" w:rsidR="00DB1F08" w:rsidRDefault="00DB1F08" w:rsidP="00DB1F08">
            <w:pPr>
              <w:pStyle w:val="Testonormale"/>
              <w:jc w:val="center"/>
              <w:rPr>
                <w:rFonts w:ascii="Arial" w:hAnsi="Arial"/>
                <w:sz w:val="16"/>
              </w:rPr>
            </w:pPr>
          </w:p>
        </w:tc>
        <w:tc>
          <w:tcPr>
            <w:tcW w:w="1134" w:type="dxa"/>
            <w:tcBorders>
              <w:top w:val="nil"/>
              <w:right w:val="single" w:sz="4" w:space="0" w:color="auto"/>
            </w:tcBorders>
          </w:tcPr>
          <w:p w14:paraId="2D858089" w14:textId="77777777" w:rsidR="00DB1F08" w:rsidRDefault="00DB1F08" w:rsidP="00DB1F08">
            <w:pPr>
              <w:pStyle w:val="Testonormale"/>
              <w:jc w:val="center"/>
              <w:rPr>
                <w:rFonts w:ascii="Arial" w:hAnsi="Arial"/>
                <w:sz w:val="16"/>
              </w:rPr>
            </w:pPr>
            <w:r>
              <w:rPr>
                <w:rFonts w:ascii="Arial" w:hAnsi="Arial"/>
                <w:sz w:val="16"/>
              </w:rPr>
              <w:t xml:space="preserve">Colore: oro </w:t>
            </w:r>
          </w:p>
          <w:p w14:paraId="75A0E1E8" w14:textId="77777777" w:rsidR="00DB1F08" w:rsidRDefault="00DB1F08" w:rsidP="00DB1F08">
            <w:pPr>
              <w:pStyle w:val="Testonormale"/>
              <w:jc w:val="center"/>
              <w:rPr>
                <w:rFonts w:ascii="Arial" w:hAnsi="Arial"/>
                <w:sz w:val="16"/>
              </w:rPr>
            </w:pPr>
            <w:r>
              <w:rPr>
                <w:rFonts w:ascii="Arial" w:hAnsi="Arial"/>
                <w:sz w:val="16"/>
              </w:rPr>
              <w:t xml:space="preserve">Ø </w:t>
            </w:r>
            <w:r>
              <w:rPr>
                <w:rFonts w:ascii="Arial" w:hAnsi="Arial"/>
                <w:sz w:val="16"/>
                <w:u w:val="single"/>
              </w:rPr>
              <w:t>&lt;</w:t>
            </w:r>
            <w:r>
              <w:rPr>
                <w:rFonts w:ascii="Arial" w:hAnsi="Arial"/>
                <w:sz w:val="16"/>
              </w:rPr>
              <w:t xml:space="preserve"> </w:t>
            </w:r>
            <w:smartTag w:uri="urn:schemas-microsoft-com:office:smarttags" w:element="metricconverter">
              <w:smartTagPr>
                <w:attr w:name="ProductID" w:val="1 cm"/>
              </w:smartTagPr>
              <w:r>
                <w:rPr>
                  <w:rFonts w:ascii="Arial" w:hAnsi="Arial"/>
                  <w:sz w:val="16"/>
                </w:rPr>
                <w:t>1 cm</w:t>
              </w:r>
            </w:smartTag>
            <w:r>
              <w:rPr>
                <w:rFonts w:ascii="Arial" w:hAnsi="Arial"/>
                <w:sz w:val="16"/>
              </w:rPr>
              <w:t>.</w:t>
            </w:r>
          </w:p>
        </w:tc>
      </w:tr>
      <w:tr w:rsidR="00DB1F08" w14:paraId="35038B91" w14:textId="77777777">
        <w:tblPrEx>
          <w:tblCellMar>
            <w:top w:w="0" w:type="dxa"/>
            <w:bottom w:w="0" w:type="dxa"/>
          </w:tblCellMar>
        </w:tblPrEx>
        <w:tc>
          <w:tcPr>
            <w:tcW w:w="212" w:type="dxa"/>
          </w:tcPr>
          <w:p w14:paraId="10338413" w14:textId="77777777" w:rsidR="00DB1F08" w:rsidRDefault="00DB1F08" w:rsidP="00DB1F08">
            <w:pPr>
              <w:pStyle w:val="Testonormale"/>
              <w:jc w:val="center"/>
              <w:rPr>
                <w:rFonts w:ascii="Arial" w:hAnsi="Arial"/>
                <w:sz w:val="16"/>
              </w:rPr>
            </w:pPr>
          </w:p>
          <w:p w14:paraId="235E8434" w14:textId="77777777" w:rsidR="00DB1F08" w:rsidRDefault="00DB1F08" w:rsidP="00DB1F08">
            <w:pPr>
              <w:pStyle w:val="Testonormale"/>
              <w:jc w:val="center"/>
              <w:rPr>
                <w:rFonts w:ascii="Arial" w:hAnsi="Arial"/>
                <w:sz w:val="16"/>
              </w:rPr>
            </w:pPr>
          </w:p>
          <w:p w14:paraId="7C027450" w14:textId="77777777" w:rsidR="00DB1F08" w:rsidRDefault="00DB1F08" w:rsidP="00DB1F08">
            <w:pPr>
              <w:pStyle w:val="Testonormale"/>
              <w:jc w:val="center"/>
              <w:rPr>
                <w:rFonts w:ascii="Arial" w:hAnsi="Arial"/>
                <w:sz w:val="16"/>
              </w:rPr>
            </w:pPr>
            <w:r>
              <w:rPr>
                <w:rFonts w:ascii="Arial" w:hAnsi="Arial"/>
                <w:sz w:val="16"/>
              </w:rPr>
              <w:t>3</w:t>
            </w:r>
          </w:p>
        </w:tc>
        <w:tc>
          <w:tcPr>
            <w:tcW w:w="2000" w:type="dxa"/>
          </w:tcPr>
          <w:p w14:paraId="05350E76" w14:textId="77777777" w:rsidR="00DB1F08" w:rsidRDefault="00DB1F08" w:rsidP="00DB1F08">
            <w:pPr>
              <w:pStyle w:val="Testonormale"/>
              <w:jc w:val="both"/>
              <w:rPr>
                <w:rFonts w:ascii="Arial" w:hAnsi="Arial"/>
                <w:sz w:val="16"/>
              </w:rPr>
            </w:pPr>
            <w:proofErr w:type="spellStart"/>
            <w:r>
              <w:rPr>
                <w:rFonts w:ascii="Arial" w:hAnsi="Arial"/>
                <w:sz w:val="16"/>
              </w:rPr>
              <w:t>Cristallin</w:t>
            </w:r>
            <w:proofErr w:type="spellEnd"/>
            <w:r>
              <w:rPr>
                <w:rFonts w:ascii="Arial" w:hAnsi="Arial"/>
                <w:sz w:val="16"/>
              </w:rPr>
              <w:t xml:space="preserve"> </w:t>
            </w:r>
            <w:r>
              <w:rPr>
                <w:rFonts w:ascii="Arial" w:hAnsi="Arial"/>
                <w:sz w:val="16"/>
              </w:rPr>
              <w:cr/>
              <w:t>Vetro sonoro superiore</w:t>
            </w:r>
            <w:r>
              <w:rPr>
                <w:rFonts w:ascii="Arial" w:hAnsi="Arial"/>
                <w:sz w:val="16"/>
              </w:rPr>
              <w:cr/>
            </w:r>
            <w:proofErr w:type="spellStart"/>
            <w:r>
              <w:rPr>
                <w:rFonts w:ascii="Arial" w:hAnsi="Arial"/>
                <w:sz w:val="16"/>
              </w:rPr>
              <w:t>Kristallglas</w:t>
            </w:r>
            <w:proofErr w:type="spellEnd"/>
            <w:r>
              <w:rPr>
                <w:rFonts w:ascii="Arial" w:hAnsi="Arial"/>
                <w:sz w:val="16"/>
              </w:rPr>
              <w:cr/>
            </w:r>
            <w:proofErr w:type="spellStart"/>
            <w:r>
              <w:rPr>
                <w:rFonts w:ascii="Arial" w:hAnsi="Arial"/>
                <w:sz w:val="16"/>
              </w:rPr>
              <w:t>Kristallijnglas</w:t>
            </w:r>
            <w:proofErr w:type="spellEnd"/>
            <w:r>
              <w:rPr>
                <w:rFonts w:ascii="Arial" w:hAnsi="Arial"/>
                <w:sz w:val="16"/>
              </w:rPr>
              <w:t xml:space="preserve"> [1] (2)</w:t>
            </w:r>
            <w:r>
              <w:rPr>
                <w:rFonts w:ascii="Arial" w:hAnsi="Arial"/>
                <w:sz w:val="16"/>
              </w:rPr>
              <w:cr/>
            </w:r>
            <w:proofErr w:type="spellStart"/>
            <w:r>
              <w:rPr>
                <w:rFonts w:ascii="Arial" w:hAnsi="Arial"/>
                <w:sz w:val="16"/>
              </w:rPr>
              <w:t>Sonoorglas</w:t>
            </w:r>
            <w:proofErr w:type="spellEnd"/>
            <w:r>
              <w:rPr>
                <w:rFonts w:ascii="Arial" w:hAnsi="Arial"/>
                <w:sz w:val="16"/>
              </w:rPr>
              <w:t xml:space="preserve"> [2]</w:t>
            </w:r>
          </w:p>
        </w:tc>
        <w:tc>
          <w:tcPr>
            <w:tcW w:w="1969" w:type="dxa"/>
            <w:tcBorders>
              <w:bottom w:val="nil"/>
            </w:tcBorders>
          </w:tcPr>
          <w:p w14:paraId="5F787FD6" w14:textId="77777777" w:rsidR="00DB1F08" w:rsidRDefault="00DB1F08" w:rsidP="00DB1F08">
            <w:pPr>
              <w:pStyle w:val="Testonormale"/>
              <w:jc w:val="both"/>
              <w:rPr>
                <w:rFonts w:ascii="Arial" w:hAnsi="Arial"/>
                <w:sz w:val="16"/>
              </w:rPr>
            </w:pPr>
            <w:r>
              <w:rPr>
                <w:rFonts w:ascii="Arial" w:hAnsi="Arial"/>
                <w:sz w:val="16"/>
              </w:rPr>
              <w:t>Si possono utilizzare uni-camente le denomina-zioni redatte nella lingua o nelle lingue del Paese dove i prodotti sono mes-si in commercio</w:t>
            </w:r>
          </w:p>
        </w:tc>
        <w:tc>
          <w:tcPr>
            <w:tcW w:w="992" w:type="dxa"/>
          </w:tcPr>
          <w:p w14:paraId="2CCD0CB6" w14:textId="77777777" w:rsidR="00DB1F08" w:rsidRDefault="00DB1F08" w:rsidP="00DB1F08">
            <w:pPr>
              <w:pStyle w:val="Testonormale"/>
              <w:jc w:val="center"/>
              <w:rPr>
                <w:rFonts w:ascii="Arial" w:hAnsi="Arial"/>
                <w:sz w:val="16"/>
              </w:rPr>
            </w:pPr>
            <w:proofErr w:type="spellStart"/>
            <w:r>
              <w:rPr>
                <w:rFonts w:ascii="Arial" w:hAnsi="Arial"/>
                <w:sz w:val="16"/>
              </w:rPr>
              <w:t>ZnO</w:t>
            </w:r>
            <w:proofErr w:type="spellEnd"/>
            <w:r>
              <w:rPr>
                <w:rFonts w:ascii="Arial" w:hAnsi="Arial"/>
                <w:sz w:val="16"/>
              </w:rPr>
              <w:t>,</w:t>
            </w:r>
          </w:p>
          <w:p w14:paraId="516D5F08" w14:textId="77777777" w:rsidR="00DB1F08" w:rsidRDefault="00DB1F08" w:rsidP="00DB1F08">
            <w:pPr>
              <w:pStyle w:val="Testonormale"/>
              <w:jc w:val="center"/>
              <w:rPr>
                <w:rFonts w:ascii="Arial" w:hAnsi="Arial"/>
                <w:sz w:val="16"/>
              </w:rPr>
            </w:pPr>
            <w:proofErr w:type="spellStart"/>
            <w:r>
              <w:rPr>
                <w:rFonts w:ascii="Arial" w:hAnsi="Arial"/>
                <w:sz w:val="16"/>
              </w:rPr>
              <w:t>BaO</w:t>
            </w:r>
            <w:proofErr w:type="spellEnd"/>
            <w:r>
              <w:rPr>
                <w:rFonts w:ascii="Arial" w:hAnsi="Arial"/>
                <w:sz w:val="16"/>
              </w:rPr>
              <w:t>,</w:t>
            </w:r>
          </w:p>
          <w:p w14:paraId="6BE3A998" w14:textId="77777777" w:rsidR="00DB1F08" w:rsidRDefault="00DB1F08" w:rsidP="00DB1F08">
            <w:pPr>
              <w:pStyle w:val="Testonormale"/>
              <w:jc w:val="center"/>
              <w:rPr>
                <w:rFonts w:ascii="Arial" w:hAnsi="Arial"/>
                <w:sz w:val="16"/>
              </w:rPr>
            </w:pPr>
            <w:proofErr w:type="spellStart"/>
            <w:r>
              <w:rPr>
                <w:rFonts w:ascii="Arial" w:hAnsi="Arial"/>
                <w:sz w:val="16"/>
              </w:rPr>
              <w:t>PbO</w:t>
            </w:r>
            <w:proofErr w:type="spellEnd"/>
            <w:r>
              <w:rPr>
                <w:rFonts w:ascii="Arial" w:hAnsi="Arial"/>
                <w:sz w:val="16"/>
              </w:rPr>
              <w:t>,</w:t>
            </w:r>
          </w:p>
          <w:p w14:paraId="17EE1772" w14:textId="77777777" w:rsidR="00DB1F08" w:rsidRDefault="00DB1F08" w:rsidP="00DB1F08">
            <w:pPr>
              <w:pStyle w:val="Testonormale"/>
              <w:jc w:val="center"/>
              <w:rPr>
                <w:rFonts w:ascii="Arial" w:hAnsi="Arial"/>
                <w:sz w:val="16"/>
              </w:rPr>
            </w:pPr>
            <w:r>
              <w:rPr>
                <w:rFonts w:ascii="Arial" w:hAnsi="Arial"/>
                <w:sz w:val="16"/>
              </w:rPr>
              <w:t>K</w:t>
            </w:r>
            <w:r>
              <w:rPr>
                <w:rFonts w:ascii="Arial" w:hAnsi="Arial"/>
                <w:sz w:val="16"/>
                <w:vertAlign w:val="subscript"/>
              </w:rPr>
              <w:t>2</w:t>
            </w:r>
            <w:r>
              <w:rPr>
                <w:rFonts w:ascii="Arial" w:hAnsi="Arial"/>
                <w:sz w:val="16"/>
              </w:rPr>
              <w:t>O,</w:t>
            </w:r>
          </w:p>
          <w:p w14:paraId="24062132" w14:textId="77777777" w:rsidR="00DB1F08" w:rsidRDefault="00DB1F08" w:rsidP="00DB1F08">
            <w:pPr>
              <w:pStyle w:val="Testonormale"/>
              <w:jc w:val="center"/>
              <w:rPr>
                <w:rFonts w:ascii="Arial" w:hAnsi="Arial"/>
                <w:sz w:val="16"/>
              </w:rPr>
            </w:pPr>
            <w:r>
              <w:rPr>
                <w:rFonts w:ascii="Arial" w:hAnsi="Arial"/>
                <w:sz w:val="16"/>
              </w:rPr>
              <w:t>singolar-mente o combinati</w:t>
            </w:r>
          </w:p>
          <w:p w14:paraId="1A343829" w14:textId="77777777" w:rsidR="00DB1F08" w:rsidRDefault="00DB1F08" w:rsidP="00DB1F08">
            <w:pPr>
              <w:pStyle w:val="Testonormale"/>
              <w:jc w:val="center"/>
              <w:rPr>
                <w:rFonts w:ascii="Arial" w:hAnsi="Arial"/>
                <w:sz w:val="16"/>
              </w:rPr>
            </w:pPr>
            <w:r>
              <w:rPr>
                <w:rFonts w:ascii="Arial" w:hAnsi="Arial"/>
                <w:sz w:val="16"/>
                <w:u w:val="single"/>
              </w:rPr>
              <w:t>&gt;</w:t>
            </w:r>
            <w:r>
              <w:rPr>
                <w:rFonts w:ascii="Arial" w:hAnsi="Arial"/>
                <w:sz w:val="16"/>
              </w:rPr>
              <w:t xml:space="preserve"> 10%</w:t>
            </w:r>
          </w:p>
        </w:tc>
        <w:tc>
          <w:tcPr>
            <w:tcW w:w="724" w:type="dxa"/>
          </w:tcPr>
          <w:p w14:paraId="605B2AD3" w14:textId="77777777" w:rsidR="00DB1F08" w:rsidRDefault="00DB1F08" w:rsidP="00DB1F08">
            <w:pPr>
              <w:pStyle w:val="Testonormale"/>
              <w:jc w:val="center"/>
              <w:rPr>
                <w:rFonts w:ascii="Arial" w:hAnsi="Arial"/>
                <w:sz w:val="16"/>
              </w:rPr>
            </w:pPr>
          </w:p>
          <w:p w14:paraId="2486C7C1" w14:textId="77777777" w:rsidR="00DB1F08" w:rsidRDefault="00DB1F08" w:rsidP="00DB1F08">
            <w:pPr>
              <w:pStyle w:val="Testonormale"/>
              <w:jc w:val="center"/>
              <w:rPr>
                <w:rFonts w:ascii="Arial" w:hAnsi="Arial"/>
                <w:sz w:val="16"/>
              </w:rPr>
            </w:pPr>
          </w:p>
          <w:p w14:paraId="61AA0E8E" w14:textId="77777777" w:rsidR="00DB1F08" w:rsidRDefault="00DB1F08" w:rsidP="00DB1F08">
            <w:pPr>
              <w:pStyle w:val="Testonormale"/>
              <w:jc w:val="center"/>
              <w:rPr>
                <w:rFonts w:ascii="Arial" w:hAnsi="Arial"/>
                <w:sz w:val="16"/>
              </w:rPr>
            </w:pPr>
          </w:p>
          <w:p w14:paraId="53FD3673" w14:textId="77777777" w:rsidR="00DB1F08" w:rsidRDefault="00DB1F08" w:rsidP="00DB1F08">
            <w:pPr>
              <w:pStyle w:val="Testonormale"/>
              <w:jc w:val="center"/>
              <w:rPr>
                <w:rFonts w:ascii="Arial" w:hAnsi="Arial"/>
                <w:sz w:val="16"/>
              </w:rPr>
            </w:pPr>
            <w:r>
              <w:rPr>
                <w:rFonts w:ascii="Arial" w:hAnsi="Arial"/>
                <w:sz w:val="16"/>
                <w:u w:val="single"/>
              </w:rPr>
              <w:t>&gt;</w:t>
            </w:r>
            <w:r>
              <w:rPr>
                <w:rFonts w:ascii="Arial" w:hAnsi="Arial"/>
                <w:sz w:val="16"/>
              </w:rPr>
              <w:t xml:space="preserve"> 2,45</w:t>
            </w:r>
          </w:p>
        </w:tc>
        <w:tc>
          <w:tcPr>
            <w:tcW w:w="836" w:type="dxa"/>
          </w:tcPr>
          <w:p w14:paraId="341EC3F4" w14:textId="77777777" w:rsidR="00DB1F08" w:rsidRDefault="00DB1F08" w:rsidP="00DB1F08">
            <w:pPr>
              <w:pStyle w:val="Testonormale"/>
              <w:jc w:val="center"/>
              <w:rPr>
                <w:rFonts w:ascii="Arial" w:hAnsi="Arial"/>
                <w:sz w:val="16"/>
              </w:rPr>
            </w:pPr>
          </w:p>
          <w:p w14:paraId="1B5029E1" w14:textId="77777777" w:rsidR="00DB1F08" w:rsidRDefault="00DB1F08" w:rsidP="00DB1F08">
            <w:pPr>
              <w:pStyle w:val="Testonormale"/>
              <w:jc w:val="center"/>
              <w:rPr>
                <w:rFonts w:ascii="Arial" w:hAnsi="Arial"/>
                <w:sz w:val="16"/>
              </w:rPr>
            </w:pPr>
          </w:p>
          <w:p w14:paraId="6D636617" w14:textId="77777777" w:rsidR="00DB1F08" w:rsidRDefault="00DB1F08" w:rsidP="00DB1F08">
            <w:pPr>
              <w:pStyle w:val="Testonormale"/>
              <w:jc w:val="center"/>
              <w:rPr>
                <w:rFonts w:ascii="Arial" w:hAnsi="Arial"/>
                <w:sz w:val="16"/>
              </w:rPr>
            </w:pPr>
          </w:p>
          <w:p w14:paraId="195079E4" w14:textId="77777777" w:rsidR="00DB1F08" w:rsidRDefault="00DB1F08" w:rsidP="00DB1F08">
            <w:pPr>
              <w:pStyle w:val="Testonormale"/>
              <w:jc w:val="center"/>
              <w:rPr>
                <w:rFonts w:ascii="Arial" w:hAnsi="Arial"/>
                <w:sz w:val="16"/>
              </w:rPr>
            </w:pPr>
            <w:proofErr w:type="spellStart"/>
            <w:r>
              <w:rPr>
                <w:rFonts w:ascii="Arial" w:hAnsi="Arial"/>
                <w:sz w:val="16"/>
              </w:rPr>
              <w:t>nD</w:t>
            </w:r>
            <w:proofErr w:type="spellEnd"/>
          </w:p>
          <w:p w14:paraId="3F60EB48" w14:textId="77777777" w:rsidR="00DB1F08" w:rsidRDefault="00DB1F08" w:rsidP="00DB1F08">
            <w:pPr>
              <w:pStyle w:val="Testonormale"/>
              <w:jc w:val="center"/>
              <w:rPr>
                <w:rFonts w:ascii="Arial" w:hAnsi="Arial"/>
                <w:sz w:val="16"/>
              </w:rPr>
            </w:pPr>
            <w:r>
              <w:rPr>
                <w:rFonts w:ascii="Arial" w:hAnsi="Arial"/>
                <w:sz w:val="16"/>
                <w:u w:val="single"/>
              </w:rPr>
              <w:t>&gt;</w:t>
            </w:r>
            <w:r>
              <w:rPr>
                <w:rFonts w:ascii="Arial" w:hAnsi="Arial"/>
                <w:sz w:val="16"/>
              </w:rPr>
              <w:t xml:space="preserve"> 1,520</w:t>
            </w:r>
          </w:p>
        </w:tc>
        <w:tc>
          <w:tcPr>
            <w:tcW w:w="850" w:type="dxa"/>
          </w:tcPr>
          <w:p w14:paraId="042EFFA1" w14:textId="77777777" w:rsidR="00DB1F08" w:rsidRDefault="00DB1F08" w:rsidP="00DB1F08">
            <w:pPr>
              <w:pStyle w:val="Testonormale"/>
              <w:jc w:val="center"/>
              <w:rPr>
                <w:rFonts w:ascii="Arial" w:hAnsi="Arial"/>
                <w:sz w:val="16"/>
              </w:rPr>
            </w:pPr>
          </w:p>
        </w:tc>
        <w:tc>
          <w:tcPr>
            <w:tcW w:w="851" w:type="dxa"/>
            <w:gridSpan w:val="2"/>
          </w:tcPr>
          <w:p w14:paraId="1A116822" w14:textId="77777777" w:rsidR="00DB1F08" w:rsidRDefault="00DB1F08" w:rsidP="00DB1F08">
            <w:pPr>
              <w:pStyle w:val="Testonormale"/>
              <w:jc w:val="center"/>
              <w:rPr>
                <w:rFonts w:ascii="Arial" w:hAnsi="Arial"/>
                <w:sz w:val="24"/>
              </w:rPr>
            </w:pPr>
          </w:p>
          <w:p w14:paraId="28D48D03" w14:textId="77777777" w:rsidR="00DB1F08" w:rsidRDefault="00DB1F08" w:rsidP="00DB1F08">
            <w:pPr>
              <w:pStyle w:val="Testonormale"/>
              <w:jc w:val="center"/>
              <w:rPr>
                <w:rFonts w:ascii="Arial" w:hAnsi="Arial"/>
                <w:sz w:val="24"/>
              </w:rPr>
            </w:pPr>
          </w:p>
          <w:p w14:paraId="7D326974" w14:textId="77777777" w:rsidR="00DB1F08" w:rsidRDefault="00DB1F08" w:rsidP="00DB1F08">
            <w:pPr>
              <w:pStyle w:val="Testonormale"/>
              <w:jc w:val="center"/>
              <w:rPr>
                <w:rFonts w:ascii="Arial" w:hAnsi="Arial"/>
                <w:sz w:val="24"/>
              </w:rPr>
            </w:pPr>
            <w:r>
              <w:rPr>
                <w:rFonts w:ascii="Arial" w:hAnsi="Arial"/>
                <w:sz w:val="24"/>
              </w:rPr>
              <w:sym w:font="Wingdings" w:char="F0A8"/>
            </w:r>
          </w:p>
        </w:tc>
        <w:tc>
          <w:tcPr>
            <w:tcW w:w="1134" w:type="dxa"/>
          </w:tcPr>
          <w:p w14:paraId="12047E48" w14:textId="77777777" w:rsidR="00DB1F08" w:rsidRDefault="00DB1F08" w:rsidP="00DB1F08">
            <w:pPr>
              <w:pStyle w:val="Testonormale"/>
              <w:jc w:val="center"/>
              <w:rPr>
                <w:rFonts w:ascii="Arial" w:hAnsi="Arial"/>
                <w:sz w:val="16"/>
              </w:rPr>
            </w:pPr>
          </w:p>
          <w:p w14:paraId="516D3C70" w14:textId="77777777" w:rsidR="00DB1F08" w:rsidRDefault="00DB1F08" w:rsidP="00DB1F08">
            <w:pPr>
              <w:pStyle w:val="Testonormale"/>
              <w:jc w:val="center"/>
              <w:rPr>
                <w:rFonts w:ascii="Arial" w:hAnsi="Arial"/>
                <w:sz w:val="16"/>
              </w:rPr>
            </w:pPr>
            <w:r>
              <w:rPr>
                <w:rFonts w:ascii="Arial" w:hAnsi="Arial"/>
                <w:sz w:val="16"/>
              </w:rPr>
              <w:t>Etichetta a forma di quadrato. Colore: argento.</w:t>
            </w:r>
          </w:p>
          <w:p w14:paraId="66B47BF0" w14:textId="77777777" w:rsidR="00DB1F08" w:rsidRDefault="00DB1F08" w:rsidP="00DB1F08">
            <w:pPr>
              <w:pStyle w:val="Testonormale"/>
              <w:jc w:val="center"/>
              <w:rPr>
                <w:rFonts w:ascii="Arial" w:hAnsi="Arial"/>
                <w:sz w:val="16"/>
              </w:rPr>
            </w:pPr>
            <w:r>
              <w:rPr>
                <w:rFonts w:ascii="Arial" w:hAnsi="Arial"/>
                <w:sz w:val="16"/>
              </w:rPr>
              <w:t xml:space="preserve">Lato: </w:t>
            </w:r>
            <w:r>
              <w:rPr>
                <w:rFonts w:ascii="Arial" w:hAnsi="Arial"/>
                <w:sz w:val="16"/>
                <w:u w:val="single"/>
              </w:rPr>
              <w:t>&lt;</w:t>
            </w:r>
            <w:r>
              <w:rPr>
                <w:rFonts w:ascii="Arial" w:hAnsi="Arial"/>
                <w:sz w:val="16"/>
              </w:rPr>
              <w:t xml:space="preserve"> </w:t>
            </w:r>
            <w:smartTag w:uri="urn:schemas-microsoft-com:office:smarttags" w:element="metricconverter">
              <w:smartTagPr>
                <w:attr w:name="ProductID" w:val="1 cm"/>
              </w:smartTagPr>
              <w:r>
                <w:rPr>
                  <w:rFonts w:ascii="Arial" w:hAnsi="Arial"/>
                  <w:sz w:val="16"/>
                </w:rPr>
                <w:t>1 cm</w:t>
              </w:r>
            </w:smartTag>
            <w:r>
              <w:rPr>
                <w:rFonts w:ascii="Arial" w:hAnsi="Arial"/>
                <w:sz w:val="16"/>
              </w:rPr>
              <w:t>.</w:t>
            </w:r>
          </w:p>
        </w:tc>
      </w:tr>
      <w:tr w:rsidR="00DB1F08" w14:paraId="5287E60B" w14:textId="77777777">
        <w:tblPrEx>
          <w:tblCellMar>
            <w:top w:w="0" w:type="dxa"/>
            <w:bottom w:w="0" w:type="dxa"/>
          </w:tblCellMar>
        </w:tblPrEx>
        <w:tc>
          <w:tcPr>
            <w:tcW w:w="212" w:type="dxa"/>
          </w:tcPr>
          <w:p w14:paraId="640E0A4C" w14:textId="77777777" w:rsidR="00DB1F08" w:rsidRDefault="00DB1F08" w:rsidP="00DB1F08">
            <w:pPr>
              <w:pStyle w:val="Testonormale"/>
              <w:jc w:val="center"/>
              <w:rPr>
                <w:rFonts w:ascii="Arial" w:hAnsi="Arial"/>
                <w:sz w:val="16"/>
              </w:rPr>
            </w:pPr>
          </w:p>
          <w:p w14:paraId="09ADF089" w14:textId="77777777" w:rsidR="00DB1F08" w:rsidRDefault="00DB1F08" w:rsidP="00DB1F08">
            <w:pPr>
              <w:pStyle w:val="Testonormale"/>
              <w:jc w:val="center"/>
              <w:rPr>
                <w:rFonts w:ascii="Arial" w:hAnsi="Arial"/>
                <w:sz w:val="16"/>
              </w:rPr>
            </w:pPr>
          </w:p>
          <w:p w14:paraId="70F172F6" w14:textId="77777777" w:rsidR="00DB1F08" w:rsidRDefault="00DB1F08" w:rsidP="00DB1F08">
            <w:pPr>
              <w:pStyle w:val="Testonormale"/>
              <w:jc w:val="center"/>
              <w:rPr>
                <w:rFonts w:ascii="Arial" w:hAnsi="Arial"/>
                <w:sz w:val="16"/>
              </w:rPr>
            </w:pPr>
            <w:r>
              <w:rPr>
                <w:rFonts w:ascii="Arial" w:hAnsi="Arial"/>
                <w:sz w:val="16"/>
              </w:rPr>
              <w:t>4</w:t>
            </w:r>
          </w:p>
        </w:tc>
        <w:tc>
          <w:tcPr>
            <w:tcW w:w="2000" w:type="dxa"/>
          </w:tcPr>
          <w:p w14:paraId="79D4343C" w14:textId="77777777" w:rsidR="00DB1F08" w:rsidRDefault="00DB1F08" w:rsidP="00DB1F08">
            <w:pPr>
              <w:pStyle w:val="Testonormale"/>
              <w:jc w:val="both"/>
              <w:rPr>
                <w:rFonts w:ascii="Arial" w:hAnsi="Arial"/>
                <w:sz w:val="16"/>
              </w:rPr>
            </w:pPr>
          </w:p>
          <w:p w14:paraId="5CE4DF27" w14:textId="77777777" w:rsidR="00DB1F08" w:rsidRDefault="00DB1F08" w:rsidP="00DB1F08">
            <w:pPr>
              <w:pStyle w:val="Testonormale"/>
              <w:jc w:val="both"/>
              <w:rPr>
                <w:rFonts w:ascii="Arial" w:hAnsi="Arial"/>
                <w:sz w:val="16"/>
              </w:rPr>
            </w:pPr>
            <w:r>
              <w:rPr>
                <w:rFonts w:ascii="Arial" w:hAnsi="Arial"/>
                <w:sz w:val="16"/>
              </w:rPr>
              <w:t>Verre sonore</w:t>
            </w:r>
          </w:p>
          <w:p w14:paraId="5351B0A9" w14:textId="77777777" w:rsidR="00DB1F08" w:rsidRDefault="00DB1F08" w:rsidP="00DB1F08">
            <w:pPr>
              <w:pStyle w:val="Testonormale"/>
              <w:jc w:val="both"/>
              <w:rPr>
                <w:rFonts w:ascii="Arial" w:hAnsi="Arial"/>
                <w:sz w:val="16"/>
              </w:rPr>
            </w:pPr>
            <w:r>
              <w:rPr>
                <w:rFonts w:ascii="Arial" w:hAnsi="Arial"/>
                <w:sz w:val="16"/>
              </w:rPr>
              <w:t>Vetro sonoro</w:t>
            </w:r>
          </w:p>
          <w:p w14:paraId="7FF326E5" w14:textId="77777777" w:rsidR="00DB1F08" w:rsidRDefault="00DB1F08" w:rsidP="00DB1F08">
            <w:pPr>
              <w:pStyle w:val="Testonormale"/>
              <w:jc w:val="both"/>
              <w:rPr>
                <w:rFonts w:ascii="Arial" w:hAnsi="Arial"/>
                <w:sz w:val="16"/>
              </w:rPr>
            </w:pPr>
            <w:proofErr w:type="spellStart"/>
            <w:r>
              <w:rPr>
                <w:rFonts w:ascii="Arial" w:hAnsi="Arial"/>
                <w:sz w:val="16"/>
              </w:rPr>
              <w:t>Kristallglas</w:t>
            </w:r>
            <w:proofErr w:type="spellEnd"/>
          </w:p>
          <w:p w14:paraId="2E2827C9" w14:textId="77777777" w:rsidR="00DB1F08" w:rsidRDefault="00DB1F08" w:rsidP="00DB1F08">
            <w:pPr>
              <w:pStyle w:val="Testonormale"/>
              <w:jc w:val="both"/>
              <w:rPr>
                <w:rFonts w:ascii="Arial" w:hAnsi="Arial"/>
                <w:sz w:val="16"/>
              </w:rPr>
            </w:pPr>
            <w:proofErr w:type="spellStart"/>
            <w:r>
              <w:rPr>
                <w:rFonts w:ascii="Arial" w:hAnsi="Arial"/>
                <w:sz w:val="16"/>
              </w:rPr>
              <w:t>Sonoorglas</w:t>
            </w:r>
            <w:proofErr w:type="spellEnd"/>
          </w:p>
        </w:tc>
        <w:tc>
          <w:tcPr>
            <w:tcW w:w="1969" w:type="dxa"/>
            <w:tcBorders>
              <w:top w:val="nil"/>
            </w:tcBorders>
          </w:tcPr>
          <w:p w14:paraId="558B28F4" w14:textId="77777777" w:rsidR="00DB1F08" w:rsidRDefault="00DB1F08" w:rsidP="00DB1F08">
            <w:pPr>
              <w:pStyle w:val="Testonormale"/>
              <w:jc w:val="both"/>
              <w:rPr>
                <w:rFonts w:ascii="Arial" w:hAnsi="Arial"/>
                <w:sz w:val="16"/>
              </w:rPr>
            </w:pPr>
            <w:r>
              <w:rPr>
                <w:rFonts w:ascii="Arial" w:hAnsi="Arial"/>
                <w:sz w:val="16"/>
              </w:rPr>
              <w:t>Eccezione: sul mercato tedesco, si può vendere con la denominazione «</w:t>
            </w:r>
            <w:proofErr w:type="spellStart"/>
            <w:r>
              <w:rPr>
                <w:rFonts w:ascii="Arial" w:hAnsi="Arial"/>
                <w:sz w:val="16"/>
              </w:rPr>
              <w:t>Pressbleikristall</w:t>
            </w:r>
            <w:proofErr w:type="spellEnd"/>
            <w:r>
              <w:rPr>
                <w:rFonts w:ascii="Arial" w:hAnsi="Arial"/>
                <w:sz w:val="16"/>
              </w:rPr>
              <w:t>» o «</w:t>
            </w:r>
            <w:proofErr w:type="spellStart"/>
            <w:r>
              <w:rPr>
                <w:rFonts w:ascii="Arial" w:hAnsi="Arial"/>
                <w:sz w:val="16"/>
              </w:rPr>
              <w:t>Bleikristall</w:t>
            </w:r>
            <w:proofErr w:type="spellEnd"/>
            <w:r>
              <w:rPr>
                <w:rFonts w:ascii="Arial" w:hAnsi="Arial"/>
                <w:sz w:val="16"/>
              </w:rPr>
              <w:t xml:space="preserve"> </w:t>
            </w:r>
            <w:proofErr w:type="spellStart"/>
            <w:r>
              <w:rPr>
                <w:rFonts w:ascii="Arial" w:hAnsi="Arial"/>
                <w:sz w:val="16"/>
              </w:rPr>
              <w:t>gepresst</w:t>
            </w:r>
            <w:proofErr w:type="spellEnd"/>
            <w:r>
              <w:rPr>
                <w:rFonts w:ascii="Arial" w:hAnsi="Arial"/>
                <w:sz w:val="16"/>
              </w:rPr>
              <w:t xml:space="preserve">» (nei medesimi caratteri) un vetro pressofuso avente un contenuto del 18% di </w:t>
            </w:r>
            <w:proofErr w:type="spellStart"/>
            <w:r>
              <w:rPr>
                <w:rFonts w:ascii="Arial" w:hAnsi="Arial"/>
                <w:sz w:val="16"/>
              </w:rPr>
              <w:t>PbO</w:t>
            </w:r>
            <w:proofErr w:type="spellEnd"/>
            <w:r>
              <w:rPr>
                <w:rFonts w:ascii="Arial" w:hAnsi="Arial"/>
                <w:sz w:val="16"/>
              </w:rPr>
              <w:t xml:space="preserve"> ad una densità di almeno 2,70. </w:t>
            </w:r>
          </w:p>
        </w:tc>
        <w:tc>
          <w:tcPr>
            <w:tcW w:w="992" w:type="dxa"/>
          </w:tcPr>
          <w:p w14:paraId="56AEF7CC" w14:textId="77777777" w:rsidR="00DB1F08" w:rsidRDefault="00DB1F08" w:rsidP="00DB1F08">
            <w:pPr>
              <w:pStyle w:val="Testonormale"/>
              <w:jc w:val="center"/>
              <w:rPr>
                <w:rFonts w:ascii="Arial" w:hAnsi="Arial"/>
                <w:sz w:val="16"/>
              </w:rPr>
            </w:pPr>
          </w:p>
          <w:p w14:paraId="1165412D" w14:textId="77777777" w:rsidR="00DB1F08" w:rsidRDefault="00DB1F08" w:rsidP="00DB1F08">
            <w:pPr>
              <w:pStyle w:val="Testonormale"/>
              <w:jc w:val="center"/>
              <w:rPr>
                <w:rFonts w:ascii="Arial" w:hAnsi="Arial"/>
                <w:sz w:val="16"/>
              </w:rPr>
            </w:pPr>
            <w:proofErr w:type="spellStart"/>
            <w:r>
              <w:rPr>
                <w:rFonts w:ascii="Arial" w:hAnsi="Arial"/>
                <w:sz w:val="16"/>
              </w:rPr>
              <w:t>BaO</w:t>
            </w:r>
            <w:proofErr w:type="spellEnd"/>
            <w:r>
              <w:rPr>
                <w:rFonts w:ascii="Arial" w:hAnsi="Arial"/>
                <w:sz w:val="16"/>
              </w:rPr>
              <w:t>,</w:t>
            </w:r>
          </w:p>
          <w:p w14:paraId="74821CAF" w14:textId="77777777" w:rsidR="00DB1F08" w:rsidRDefault="00DB1F08" w:rsidP="00DB1F08">
            <w:pPr>
              <w:pStyle w:val="Testonormale"/>
              <w:jc w:val="center"/>
              <w:rPr>
                <w:rFonts w:ascii="Arial" w:hAnsi="Arial"/>
                <w:sz w:val="16"/>
              </w:rPr>
            </w:pPr>
            <w:proofErr w:type="spellStart"/>
            <w:r>
              <w:rPr>
                <w:rFonts w:ascii="Arial" w:hAnsi="Arial"/>
                <w:sz w:val="16"/>
              </w:rPr>
              <w:t>PbO</w:t>
            </w:r>
            <w:proofErr w:type="spellEnd"/>
            <w:r>
              <w:rPr>
                <w:rFonts w:ascii="Arial" w:hAnsi="Arial"/>
                <w:sz w:val="16"/>
              </w:rPr>
              <w:t>,</w:t>
            </w:r>
          </w:p>
          <w:p w14:paraId="3E934E66" w14:textId="77777777" w:rsidR="00DB1F08" w:rsidRDefault="00DB1F08" w:rsidP="00DB1F08">
            <w:pPr>
              <w:pStyle w:val="Testonormale"/>
              <w:jc w:val="center"/>
              <w:rPr>
                <w:rFonts w:ascii="Arial" w:hAnsi="Arial"/>
                <w:sz w:val="16"/>
              </w:rPr>
            </w:pPr>
            <w:r>
              <w:rPr>
                <w:rFonts w:ascii="Arial" w:hAnsi="Arial"/>
                <w:sz w:val="16"/>
              </w:rPr>
              <w:t>K</w:t>
            </w:r>
            <w:r>
              <w:rPr>
                <w:rFonts w:ascii="Arial" w:hAnsi="Arial"/>
                <w:sz w:val="16"/>
                <w:vertAlign w:val="subscript"/>
              </w:rPr>
              <w:t>2</w:t>
            </w:r>
            <w:r>
              <w:rPr>
                <w:rFonts w:ascii="Arial" w:hAnsi="Arial"/>
                <w:sz w:val="16"/>
              </w:rPr>
              <w:t>O,</w:t>
            </w:r>
          </w:p>
          <w:p w14:paraId="34337D64" w14:textId="77777777" w:rsidR="00DB1F08" w:rsidRDefault="00DB1F08" w:rsidP="00DB1F08">
            <w:pPr>
              <w:pStyle w:val="Testonormale"/>
              <w:jc w:val="center"/>
              <w:rPr>
                <w:rFonts w:ascii="Arial" w:hAnsi="Arial"/>
                <w:sz w:val="16"/>
              </w:rPr>
            </w:pPr>
            <w:r>
              <w:rPr>
                <w:rFonts w:ascii="Arial" w:hAnsi="Arial"/>
                <w:sz w:val="16"/>
              </w:rPr>
              <w:t>singolar-mente o combinati</w:t>
            </w:r>
          </w:p>
          <w:p w14:paraId="365E331B" w14:textId="77777777" w:rsidR="00DB1F08" w:rsidRDefault="00DB1F08" w:rsidP="00DB1F08">
            <w:pPr>
              <w:pStyle w:val="Testonormale"/>
              <w:jc w:val="center"/>
              <w:rPr>
                <w:rFonts w:ascii="Arial" w:hAnsi="Arial"/>
                <w:sz w:val="16"/>
              </w:rPr>
            </w:pPr>
            <w:r>
              <w:rPr>
                <w:rFonts w:ascii="Arial" w:hAnsi="Arial"/>
                <w:sz w:val="16"/>
                <w:u w:val="single"/>
              </w:rPr>
              <w:t>&gt;</w:t>
            </w:r>
            <w:r>
              <w:rPr>
                <w:rFonts w:ascii="Arial" w:hAnsi="Arial"/>
                <w:sz w:val="16"/>
              </w:rPr>
              <w:t xml:space="preserve"> 10%</w:t>
            </w:r>
          </w:p>
        </w:tc>
        <w:tc>
          <w:tcPr>
            <w:tcW w:w="724" w:type="dxa"/>
          </w:tcPr>
          <w:p w14:paraId="56DB5B1D" w14:textId="77777777" w:rsidR="00DB1F08" w:rsidRDefault="00DB1F08" w:rsidP="00DB1F08">
            <w:pPr>
              <w:pStyle w:val="Testonormale"/>
              <w:jc w:val="center"/>
              <w:rPr>
                <w:rFonts w:ascii="Arial" w:hAnsi="Arial"/>
                <w:sz w:val="16"/>
              </w:rPr>
            </w:pPr>
          </w:p>
          <w:p w14:paraId="38434C3D" w14:textId="77777777" w:rsidR="00DB1F08" w:rsidRDefault="00DB1F08" w:rsidP="00DB1F08">
            <w:pPr>
              <w:pStyle w:val="Testonormale"/>
              <w:jc w:val="center"/>
              <w:rPr>
                <w:rFonts w:ascii="Arial" w:hAnsi="Arial"/>
                <w:sz w:val="16"/>
              </w:rPr>
            </w:pPr>
          </w:p>
          <w:p w14:paraId="08D09ECC" w14:textId="77777777" w:rsidR="00DB1F08" w:rsidRDefault="00DB1F08" w:rsidP="00DB1F08">
            <w:pPr>
              <w:pStyle w:val="Testonormale"/>
              <w:jc w:val="center"/>
              <w:rPr>
                <w:rFonts w:ascii="Arial" w:hAnsi="Arial"/>
                <w:sz w:val="16"/>
              </w:rPr>
            </w:pPr>
          </w:p>
          <w:p w14:paraId="4668BB65" w14:textId="77777777" w:rsidR="00DB1F08" w:rsidRDefault="00DB1F08" w:rsidP="00DB1F08">
            <w:pPr>
              <w:pStyle w:val="Testonormale"/>
              <w:jc w:val="center"/>
              <w:rPr>
                <w:rFonts w:ascii="Arial" w:hAnsi="Arial"/>
                <w:sz w:val="16"/>
              </w:rPr>
            </w:pPr>
            <w:r>
              <w:rPr>
                <w:rFonts w:ascii="Arial" w:hAnsi="Arial"/>
                <w:sz w:val="16"/>
                <w:u w:val="single"/>
              </w:rPr>
              <w:t>&gt;</w:t>
            </w:r>
            <w:r>
              <w:rPr>
                <w:rFonts w:ascii="Arial" w:hAnsi="Arial"/>
                <w:sz w:val="16"/>
              </w:rPr>
              <w:t xml:space="preserve"> 2,40</w:t>
            </w:r>
          </w:p>
        </w:tc>
        <w:tc>
          <w:tcPr>
            <w:tcW w:w="836" w:type="dxa"/>
          </w:tcPr>
          <w:p w14:paraId="3AE9EFE0" w14:textId="77777777" w:rsidR="00DB1F08" w:rsidRDefault="00DB1F08" w:rsidP="00DB1F08">
            <w:pPr>
              <w:pStyle w:val="Testonormale"/>
              <w:jc w:val="center"/>
              <w:rPr>
                <w:rFonts w:ascii="Arial" w:hAnsi="Arial"/>
                <w:sz w:val="16"/>
              </w:rPr>
            </w:pPr>
          </w:p>
        </w:tc>
        <w:tc>
          <w:tcPr>
            <w:tcW w:w="850" w:type="dxa"/>
          </w:tcPr>
          <w:p w14:paraId="3BA44A94" w14:textId="77777777" w:rsidR="00DB1F08" w:rsidRDefault="00DB1F08" w:rsidP="00DB1F08">
            <w:pPr>
              <w:pStyle w:val="Testonormale"/>
              <w:jc w:val="center"/>
              <w:rPr>
                <w:rFonts w:ascii="Arial" w:hAnsi="Arial"/>
                <w:sz w:val="16"/>
              </w:rPr>
            </w:pPr>
          </w:p>
          <w:p w14:paraId="28CDE051" w14:textId="77777777" w:rsidR="00DB1F08" w:rsidRDefault="00DB1F08" w:rsidP="00DB1F08">
            <w:pPr>
              <w:pStyle w:val="Testonormale"/>
              <w:jc w:val="center"/>
              <w:rPr>
                <w:rFonts w:ascii="Arial" w:hAnsi="Arial"/>
                <w:sz w:val="16"/>
              </w:rPr>
            </w:pPr>
          </w:p>
          <w:p w14:paraId="7D234103" w14:textId="77777777" w:rsidR="00DB1F08" w:rsidRDefault="00DB1F08" w:rsidP="00DB1F08">
            <w:pPr>
              <w:pStyle w:val="Testonormale"/>
              <w:jc w:val="center"/>
              <w:rPr>
                <w:rFonts w:ascii="Arial" w:hAnsi="Arial"/>
                <w:sz w:val="16"/>
              </w:rPr>
            </w:pPr>
          </w:p>
          <w:p w14:paraId="4C821C21" w14:textId="77777777" w:rsidR="00DB1F08" w:rsidRDefault="00DB1F08" w:rsidP="00DB1F08">
            <w:pPr>
              <w:pStyle w:val="Testonormale"/>
              <w:jc w:val="center"/>
              <w:rPr>
                <w:rFonts w:ascii="Arial" w:hAnsi="Arial"/>
                <w:sz w:val="16"/>
              </w:rPr>
            </w:pPr>
            <w:r>
              <w:rPr>
                <w:rFonts w:ascii="Arial" w:hAnsi="Arial"/>
                <w:sz w:val="16"/>
              </w:rPr>
              <w:t>Vickers</w:t>
            </w:r>
          </w:p>
          <w:p w14:paraId="367E0A8F" w14:textId="77777777" w:rsidR="00DB1F08" w:rsidRDefault="00DB1F08" w:rsidP="00DB1F08">
            <w:pPr>
              <w:pStyle w:val="Testonormale"/>
              <w:jc w:val="center"/>
              <w:rPr>
                <w:rFonts w:ascii="Arial" w:hAnsi="Arial"/>
                <w:sz w:val="16"/>
              </w:rPr>
            </w:pPr>
            <w:r>
              <w:rPr>
                <w:rFonts w:ascii="Arial" w:hAnsi="Arial"/>
                <w:sz w:val="16"/>
              </w:rPr>
              <w:t>- 550</w:t>
            </w:r>
          </w:p>
          <w:p w14:paraId="1C67F15C" w14:textId="77777777" w:rsidR="00DB1F08" w:rsidRDefault="00DB1F08" w:rsidP="00DB1F08">
            <w:pPr>
              <w:pStyle w:val="Testonormale"/>
              <w:jc w:val="center"/>
              <w:rPr>
                <w:rFonts w:ascii="Arial" w:hAnsi="Arial"/>
                <w:sz w:val="16"/>
              </w:rPr>
            </w:pPr>
            <w:r>
              <w:rPr>
                <w:rFonts w:ascii="Arial" w:hAnsi="Arial"/>
                <w:sz w:val="16"/>
              </w:rPr>
              <w:t>= 20</w:t>
            </w:r>
          </w:p>
        </w:tc>
        <w:tc>
          <w:tcPr>
            <w:tcW w:w="851" w:type="dxa"/>
            <w:gridSpan w:val="2"/>
          </w:tcPr>
          <w:p w14:paraId="5AA30EFE" w14:textId="77777777" w:rsidR="00DB1F08" w:rsidRDefault="00DB1F08" w:rsidP="00DB1F08">
            <w:pPr>
              <w:pStyle w:val="Testonormale"/>
              <w:jc w:val="center"/>
              <w:rPr>
                <w:rFonts w:ascii="Arial" w:hAnsi="Arial"/>
                <w:b/>
                <w:sz w:val="16"/>
              </w:rPr>
            </w:pPr>
          </w:p>
          <w:p w14:paraId="3C83056F" w14:textId="77777777" w:rsidR="00DB1F08" w:rsidRDefault="00DB1F08" w:rsidP="00DB1F08">
            <w:pPr>
              <w:pStyle w:val="Testonormale"/>
              <w:jc w:val="center"/>
              <w:rPr>
                <w:rFonts w:ascii="Arial" w:hAnsi="Arial"/>
                <w:b/>
                <w:sz w:val="16"/>
              </w:rPr>
            </w:pPr>
          </w:p>
          <w:p w14:paraId="09744107" w14:textId="77777777" w:rsidR="00DB1F08" w:rsidRDefault="00DB1F08" w:rsidP="00DB1F08">
            <w:pPr>
              <w:pStyle w:val="Testonormale"/>
              <w:jc w:val="center"/>
              <w:rPr>
                <w:rFonts w:ascii="Arial" w:hAnsi="Arial"/>
                <w:b/>
                <w:sz w:val="16"/>
              </w:rPr>
            </w:pPr>
          </w:p>
          <w:p w14:paraId="4BEF6AE1" w14:textId="77777777" w:rsidR="00DB1F08" w:rsidRDefault="00DB1F08" w:rsidP="00DB1F08">
            <w:pPr>
              <w:pStyle w:val="Testonormale"/>
              <w:jc w:val="center"/>
              <w:rPr>
                <w:rFonts w:ascii="AvantGarde Bk BT" w:hAnsi="AvantGarde Bk BT"/>
                <w:b/>
                <w:sz w:val="24"/>
                <w:u w:val="single"/>
              </w:rPr>
            </w:pPr>
            <w:r>
              <w:rPr>
                <w:rFonts w:ascii="AvantGarde Bk BT" w:hAnsi="AvantGarde Bk BT"/>
                <w:b/>
                <w:sz w:val="24"/>
                <w:u w:val="single"/>
              </w:rPr>
              <w:t>/\</w:t>
            </w:r>
          </w:p>
        </w:tc>
        <w:tc>
          <w:tcPr>
            <w:tcW w:w="1134" w:type="dxa"/>
          </w:tcPr>
          <w:p w14:paraId="3AE42290" w14:textId="77777777" w:rsidR="00DB1F08" w:rsidRDefault="00DB1F08" w:rsidP="00DB1F08">
            <w:pPr>
              <w:pStyle w:val="Testonormale"/>
              <w:jc w:val="center"/>
              <w:rPr>
                <w:rFonts w:ascii="Arial" w:hAnsi="Arial"/>
                <w:sz w:val="16"/>
              </w:rPr>
            </w:pPr>
          </w:p>
          <w:p w14:paraId="5D0ECC92" w14:textId="77777777" w:rsidR="00DB1F08" w:rsidRDefault="00DB1F08" w:rsidP="00DB1F08">
            <w:pPr>
              <w:pStyle w:val="Testonormale"/>
              <w:jc w:val="center"/>
              <w:rPr>
                <w:rFonts w:ascii="Arial" w:hAnsi="Arial"/>
                <w:sz w:val="16"/>
              </w:rPr>
            </w:pPr>
            <w:r>
              <w:rPr>
                <w:rFonts w:ascii="Arial" w:hAnsi="Arial"/>
                <w:sz w:val="16"/>
              </w:rPr>
              <w:t>Etichetta a forma di triangolo equilatero. Colore: argento.</w:t>
            </w:r>
          </w:p>
          <w:p w14:paraId="1BCAEA36" w14:textId="77777777" w:rsidR="00DB1F08" w:rsidRDefault="00DB1F08" w:rsidP="00DB1F08">
            <w:pPr>
              <w:pStyle w:val="Testonormale"/>
              <w:jc w:val="center"/>
              <w:rPr>
                <w:rFonts w:ascii="Arial" w:hAnsi="Arial"/>
                <w:sz w:val="16"/>
              </w:rPr>
            </w:pPr>
            <w:r>
              <w:rPr>
                <w:rFonts w:ascii="Arial" w:hAnsi="Arial"/>
                <w:sz w:val="16"/>
              </w:rPr>
              <w:t xml:space="preserve">Lato: </w:t>
            </w:r>
            <w:r>
              <w:rPr>
                <w:rFonts w:ascii="Arial" w:hAnsi="Arial"/>
                <w:sz w:val="16"/>
                <w:u w:val="single"/>
              </w:rPr>
              <w:t>&lt;</w:t>
            </w:r>
            <w:r>
              <w:rPr>
                <w:rFonts w:ascii="Arial" w:hAnsi="Arial"/>
                <w:sz w:val="16"/>
              </w:rPr>
              <w:t xml:space="preserve"> </w:t>
            </w:r>
            <w:smartTag w:uri="urn:schemas-microsoft-com:office:smarttags" w:element="metricconverter">
              <w:smartTagPr>
                <w:attr w:name="ProductID" w:val="1 cm"/>
              </w:smartTagPr>
              <w:r>
                <w:rPr>
                  <w:rFonts w:ascii="Arial" w:hAnsi="Arial"/>
                  <w:sz w:val="16"/>
                </w:rPr>
                <w:t>1 cm</w:t>
              </w:r>
            </w:smartTag>
            <w:r>
              <w:rPr>
                <w:rFonts w:ascii="Arial" w:hAnsi="Arial"/>
                <w:sz w:val="16"/>
              </w:rPr>
              <w:t>.</w:t>
            </w:r>
          </w:p>
        </w:tc>
      </w:tr>
    </w:tbl>
    <w:p w14:paraId="42911853" w14:textId="77777777" w:rsidR="00DB1F08" w:rsidRDefault="00DB1F08" w:rsidP="00DB1F08">
      <w:pPr>
        <w:pStyle w:val="Testonormale"/>
        <w:jc w:val="both"/>
        <w:rPr>
          <w:rFonts w:ascii="Arial" w:hAnsi="Arial"/>
          <w:sz w:val="18"/>
        </w:rPr>
      </w:pPr>
    </w:p>
    <w:p w14:paraId="535F0A4F" w14:textId="77777777" w:rsidR="00DB1F08" w:rsidRDefault="00DB1F08" w:rsidP="00DB1F08">
      <w:pPr>
        <w:pStyle w:val="Testonormale"/>
        <w:jc w:val="both"/>
        <w:rPr>
          <w:rFonts w:ascii="Arial" w:hAnsi="Arial"/>
          <w:sz w:val="16"/>
        </w:rPr>
      </w:pPr>
      <w:r>
        <w:rPr>
          <w:rFonts w:ascii="Arial" w:hAnsi="Arial"/>
          <w:sz w:val="16"/>
        </w:rPr>
        <w:t xml:space="preserve">----------                                                      </w:t>
      </w:r>
      <w:r>
        <w:rPr>
          <w:rFonts w:ascii="Arial" w:hAnsi="Arial"/>
          <w:sz w:val="16"/>
        </w:rPr>
        <w:cr/>
        <w:t xml:space="preserve">  [x] </w:t>
      </w:r>
      <w:proofErr w:type="spellStart"/>
      <w:r>
        <w:rPr>
          <w:rFonts w:ascii="Arial" w:hAnsi="Arial"/>
          <w:sz w:val="16"/>
        </w:rPr>
        <w:t>nD</w:t>
      </w:r>
      <w:proofErr w:type="spellEnd"/>
      <w:r>
        <w:rPr>
          <w:rFonts w:ascii="Arial" w:hAnsi="Arial"/>
          <w:sz w:val="16"/>
        </w:rPr>
        <w:t xml:space="preserve"> </w:t>
      </w:r>
      <w:r>
        <w:rPr>
          <w:rFonts w:ascii="Arial" w:hAnsi="Arial"/>
          <w:sz w:val="16"/>
          <w:u w:val="single"/>
        </w:rPr>
        <w:t>&gt;</w:t>
      </w:r>
      <w:r>
        <w:rPr>
          <w:rFonts w:ascii="Arial" w:hAnsi="Arial"/>
          <w:sz w:val="16"/>
        </w:rPr>
        <w:t xml:space="preserve"> 1,545 </w:t>
      </w:r>
      <w:proofErr w:type="gramStart"/>
      <w:r>
        <w:rPr>
          <w:rFonts w:ascii="Arial" w:hAnsi="Arial"/>
          <w:sz w:val="16"/>
        </w:rPr>
        <w:t>quale  criterio</w:t>
      </w:r>
      <w:proofErr w:type="gramEnd"/>
      <w:r>
        <w:rPr>
          <w:rFonts w:ascii="Arial" w:hAnsi="Arial"/>
          <w:sz w:val="16"/>
        </w:rPr>
        <w:t xml:space="preserve"> per una  determinazione  accessoria non distruttiva dei prodotti (all'atto dell'importazione).</w:t>
      </w:r>
    </w:p>
    <w:p w14:paraId="001B5098" w14:textId="77777777" w:rsidR="00DB1F08" w:rsidRDefault="00DB1F08" w:rsidP="00DB1F08">
      <w:pPr>
        <w:pStyle w:val="Testonormale"/>
        <w:jc w:val="both"/>
        <w:rPr>
          <w:rFonts w:ascii="Arial" w:hAnsi="Arial"/>
          <w:sz w:val="16"/>
        </w:rPr>
      </w:pPr>
      <w:r>
        <w:rPr>
          <w:rFonts w:ascii="Arial" w:hAnsi="Arial"/>
          <w:sz w:val="16"/>
        </w:rPr>
        <w:t xml:space="preserve">  [1] In Belgio.                                                </w:t>
      </w:r>
    </w:p>
    <w:p w14:paraId="32EF8D2B" w14:textId="77777777" w:rsidR="00DB1F08" w:rsidRDefault="00DB1F08" w:rsidP="00DB1F08">
      <w:pPr>
        <w:pStyle w:val="Testonormale"/>
        <w:jc w:val="both"/>
        <w:rPr>
          <w:rFonts w:ascii="Arial" w:hAnsi="Arial"/>
          <w:sz w:val="16"/>
        </w:rPr>
      </w:pPr>
      <w:r>
        <w:rPr>
          <w:rFonts w:ascii="Arial" w:hAnsi="Arial"/>
          <w:sz w:val="16"/>
        </w:rPr>
        <w:t xml:space="preserve">  [2] Nei Paesi Bassi.                                          </w:t>
      </w:r>
    </w:p>
    <w:p w14:paraId="2B077C12" w14:textId="77777777" w:rsidR="00DB1F08" w:rsidRDefault="00DB1F08" w:rsidP="00DB1F08">
      <w:pPr>
        <w:pStyle w:val="Testonormale"/>
        <w:jc w:val="both"/>
        <w:rPr>
          <w:rFonts w:ascii="Arial" w:hAnsi="Arial"/>
          <w:sz w:val="18"/>
        </w:rPr>
      </w:pPr>
    </w:p>
    <w:p w14:paraId="592F9169" w14:textId="77777777" w:rsidR="00DB1F08" w:rsidRDefault="00DB1F08" w:rsidP="00DB1F08">
      <w:pPr>
        <w:pStyle w:val="Testonormale"/>
        <w:jc w:val="both"/>
        <w:rPr>
          <w:rFonts w:ascii="Arial" w:hAnsi="Arial"/>
          <w:i/>
          <w:sz w:val="16"/>
        </w:rPr>
      </w:pPr>
      <w:r>
        <w:rPr>
          <w:rFonts w:ascii="Arial" w:hAnsi="Arial"/>
          <w:i/>
          <w:sz w:val="16"/>
        </w:rPr>
        <w:t xml:space="preserve">(2) Così rettificato con avviso pubblicato nella </w:t>
      </w:r>
      <w:proofErr w:type="spellStart"/>
      <w:r>
        <w:rPr>
          <w:rFonts w:ascii="Arial" w:hAnsi="Arial"/>
          <w:i/>
          <w:sz w:val="16"/>
        </w:rPr>
        <w:t>Gazz</w:t>
      </w:r>
      <w:proofErr w:type="spellEnd"/>
      <w:r>
        <w:rPr>
          <w:rFonts w:ascii="Arial" w:hAnsi="Arial"/>
          <w:i/>
          <w:sz w:val="16"/>
        </w:rPr>
        <w:t>. Uff. 22 aprile 1975, n. 106.</w:t>
      </w:r>
    </w:p>
    <w:p w14:paraId="10EA3EF1" w14:textId="77777777" w:rsidR="00DB1F08" w:rsidRDefault="00DB1F08" w:rsidP="00DB1F08">
      <w:pPr>
        <w:pStyle w:val="Testonormale"/>
        <w:jc w:val="both"/>
        <w:rPr>
          <w:rFonts w:ascii="Arial" w:hAnsi="Arial"/>
          <w:sz w:val="18"/>
        </w:rPr>
      </w:pPr>
    </w:p>
    <w:p w14:paraId="057D5635" w14:textId="77777777" w:rsidR="00DB1F08" w:rsidRDefault="00DB1F08" w:rsidP="00DB1F08">
      <w:pPr>
        <w:pStyle w:val="Testonormale"/>
        <w:jc w:val="right"/>
        <w:rPr>
          <w:rFonts w:ascii="Arial" w:hAnsi="Arial"/>
          <w:sz w:val="24"/>
        </w:rPr>
      </w:pPr>
      <w:r>
        <w:rPr>
          <w:rFonts w:ascii="Arial" w:hAnsi="Arial"/>
          <w:sz w:val="24"/>
        </w:rPr>
        <w:t>Allegato C</w:t>
      </w:r>
    </w:p>
    <w:p w14:paraId="3460DAA3" w14:textId="77777777" w:rsidR="00DB1F08" w:rsidRDefault="00DB1F08" w:rsidP="00DB1F08">
      <w:pPr>
        <w:pStyle w:val="Testonormale"/>
        <w:jc w:val="both"/>
        <w:rPr>
          <w:rFonts w:ascii="Arial" w:hAnsi="Arial"/>
          <w:sz w:val="18"/>
        </w:rPr>
      </w:pPr>
    </w:p>
    <w:p w14:paraId="02B07F94" w14:textId="77777777" w:rsidR="00DB1F08" w:rsidRDefault="00DB1F08" w:rsidP="00DB1F08">
      <w:pPr>
        <w:pStyle w:val="Testonormale"/>
        <w:jc w:val="center"/>
        <w:rPr>
          <w:rFonts w:ascii="Arial" w:hAnsi="Arial"/>
          <w:b/>
          <w:sz w:val="24"/>
        </w:rPr>
      </w:pPr>
      <w:r>
        <w:rPr>
          <w:rFonts w:ascii="Arial" w:hAnsi="Arial"/>
          <w:b/>
          <w:sz w:val="24"/>
        </w:rPr>
        <w:t>Metodi per la determinazione delle proprietà chimiche e fisiche delle categorie del vetro cristallo</w:t>
      </w:r>
    </w:p>
    <w:p w14:paraId="481AF482" w14:textId="77777777" w:rsidR="00DB1F08" w:rsidRDefault="00DB1F08" w:rsidP="00DB1F08">
      <w:pPr>
        <w:pStyle w:val="Testonormale"/>
        <w:jc w:val="both"/>
        <w:rPr>
          <w:rFonts w:ascii="Arial" w:hAnsi="Arial"/>
          <w:sz w:val="18"/>
        </w:rPr>
      </w:pPr>
    </w:p>
    <w:p w14:paraId="4D22EB5B" w14:textId="77777777" w:rsidR="00DB1F08" w:rsidRDefault="00DB1F08" w:rsidP="00DB1F08">
      <w:pPr>
        <w:pStyle w:val="Testonormale"/>
        <w:ind w:left="482" w:hanging="482"/>
        <w:jc w:val="both"/>
        <w:rPr>
          <w:rFonts w:ascii="Arial" w:hAnsi="Arial"/>
          <w:sz w:val="18"/>
        </w:rPr>
      </w:pPr>
      <w:r>
        <w:rPr>
          <w:rFonts w:ascii="Arial" w:hAnsi="Arial"/>
          <w:sz w:val="18"/>
        </w:rPr>
        <w:t xml:space="preserve">1. </w:t>
      </w:r>
      <w:r>
        <w:rPr>
          <w:rFonts w:ascii="Arial" w:hAnsi="Arial"/>
          <w:sz w:val="18"/>
        </w:rPr>
        <w:tab/>
        <w:t>Analisi chimiche</w:t>
      </w:r>
    </w:p>
    <w:p w14:paraId="4FABE184" w14:textId="77777777" w:rsidR="00DB1F08" w:rsidRDefault="00DB1F08" w:rsidP="00DB1F08">
      <w:pPr>
        <w:pStyle w:val="Testonormale"/>
        <w:ind w:left="482" w:hanging="482"/>
        <w:jc w:val="both"/>
        <w:rPr>
          <w:rFonts w:ascii="Arial" w:hAnsi="Arial"/>
          <w:sz w:val="18"/>
        </w:rPr>
      </w:pPr>
      <w:r>
        <w:rPr>
          <w:rFonts w:ascii="Arial" w:hAnsi="Arial"/>
          <w:sz w:val="18"/>
        </w:rPr>
        <w:t xml:space="preserve">1.1. </w:t>
      </w:r>
      <w:r>
        <w:rPr>
          <w:rFonts w:ascii="Arial" w:hAnsi="Arial"/>
          <w:sz w:val="18"/>
        </w:rPr>
        <w:tab/>
      </w:r>
      <w:proofErr w:type="spellStart"/>
      <w:r>
        <w:rPr>
          <w:rFonts w:ascii="Arial" w:hAnsi="Arial"/>
          <w:sz w:val="18"/>
        </w:rPr>
        <w:t>BaO</w:t>
      </w:r>
      <w:proofErr w:type="spellEnd"/>
      <w:r>
        <w:rPr>
          <w:rFonts w:ascii="Arial" w:hAnsi="Arial"/>
          <w:sz w:val="18"/>
        </w:rPr>
        <w:t xml:space="preserve"> e </w:t>
      </w:r>
      <w:proofErr w:type="spellStart"/>
      <w:r>
        <w:rPr>
          <w:rFonts w:ascii="Arial" w:hAnsi="Arial"/>
          <w:sz w:val="18"/>
        </w:rPr>
        <w:t>PbO</w:t>
      </w:r>
      <w:proofErr w:type="spellEnd"/>
    </w:p>
    <w:p w14:paraId="0FF76E88" w14:textId="77777777" w:rsidR="00DB1F08" w:rsidRDefault="00DB1F08" w:rsidP="00DB1F08">
      <w:pPr>
        <w:pStyle w:val="Testonormale"/>
        <w:ind w:left="482" w:hanging="482"/>
        <w:jc w:val="both"/>
        <w:rPr>
          <w:rFonts w:ascii="Arial" w:hAnsi="Arial"/>
          <w:sz w:val="18"/>
        </w:rPr>
      </w:pPr>
      <w:r>
        <w:rPr>
          <w:rFonts w:ascii="Arial" w:hAnsi="Arial"/>
          <w:sz w:val="18"/>
        </w:rPr>
        <w:t xml:space="preserve">1.1.1. Dosaggio della somma: </w:t>
      </w:r>
      <w:proofErr w:type="spellStart"/>
      <w:r>
        <w:rPr>
          <w:rFonts w:ascii="Arial" w:hAnsi="Arial"/>
          <w:sz w:val="18"/>
        </w:rPr>
        <w:t>BaO</w:t>
      </w:r>
      <w:proofErr w:type="spellEnd"/>
      <w:r>
        <w:rPr>
          <w:rFonts w:ascii="Arial" w:hAnsi="Arial"/>
          <w:sz w:val="18"/>
        </w:rPr>
        <w:t xml:space="preserve"> + </w:t>
      </w:r>
      <w:proofErr w:type="spellStart"/>
      <w:r>
        <w:rPr>
          <w:rFonts w:ascii="Arial" w:hAnsi="Arial"/>
          <w:sz w:val="18"/>
        </w:rPr>
        <w:t>PbO</w:t>
      </w:r>
      <w:proofErr w:type="spellEnd"/>
    </w:p>
    <w:p w14:paraId="22580843" w14:textId="77777777" w:rsidR="00DB1F08" w:rsidRDefault="00DB1F08" w:rsidP="00DB1F08">
      <w:pPr>
        <w:pStyle w:val="Testonormale"/>
        <w:ind w:left="482"/>
        <w:jc w:val="both"/>
        <w:rPr>
          <w:rFonts w:ascii="Arial" w:hAnsi="Arial"/>
          <w:sz w:val="18"/>
        </w:rPr>
      </w:pPr>
      <w:r>
        <w:rPr>
          <w:rFonts w:ascii="Arial" w:hAnsi="Arial"/>
          <w:sz w:val="18"/>
        </w:rPr>
        <w:t xml:space="preserve">Pesare con un'approssimazione di </w:t>
      </w:r>
      <w:smartTag w:uri="urn:schemas-microsoft-com:office:smarttags" w:element="metricconverter">
        <w:smartTagPr>
          <w:attr w:name="ProductID" w:val="0,0001 g"/>
        </w:smartTagPr>
        <w:r>
          <w:rPr>
            <w:rFonts w:ascii="Arial" w:hAnsi="Arial"/>
            <w:sz w:val="18"/>
          </w:rPr>
          <w:t>0,0001 g</w:t>
        </w:r>
      </w:smartTag>
      <w:r>
        <w:rPr>
          <w:rFonts w:ascii="Arial" w:hAnsi="Arial"/>
          <w:sz w:val="18"/>
        </w:rPr>
        <w:t xml:space="preserve"> circa </w:t>
      </w:r>
      <w:smartTag w:uri="urn:schemas-microsoft-com:office:smarttags" w:element="metricconverter">
        <w:smartTagPr>
          <w:attr w:name="ProductID" w:val="0,5 g"/>
        </w:smartTagPr>
        <w:r>
          <w:rPr>
            <w:rFonts w:ascii="Arial" w:hAnsi="Arial"/>
            <w:sz w:val="18"/>
          </w:rPr>
          <w:t>0,5 g</w:t>
        </w:r>
      </w:smartTag>
      <w:r>
        <w:rPr>
          <w:rFonts w:ascii="Arial" w:hAnsi="Arial"/>
          <w:sz w:val="18"/>
        </w:rPr>
        <w:t xml:space="preserve"> di polvere di vetro ed introdurli in un crogiuolo di platino. Inumidire con acqua ed aggiungere 10 ml d'una soluzione al 15% di acido solforico e 10 ml di acido fluoridrico. Riscaldare al bagno di sabbia fino a quando si producono vapori bianchi. Lasciare raffreddare e trattare nuovamente con 10 ml di acido fluoridrico. Riscaldare fino a quando si ripresentino dei vapori bianchi. Lasciare raffreddare e risciacquare le pareti del crogiuolo con acqua. Riscaldare fino a quando ricompaiono i vapori bianchi. Lasciare raffreddare, aggiungere cautamente 10 ml di acqua quindi travasare in un recipiente di 400 ml. Risciacquare più volte il crogiuolo con una soluzione di acido solforico al 10% e diluire a 100 ml con la stessa soluzione. Far bollire da </w:t>
      </w:r>
      <w:smartTag w:uri="urn:schemas-microsoft-com:office:smarttags" w:element="metricconverter">
        <w:smartTagPr>
          <w:attr w:name="ProductID" w:val="2 a"/>
        </w:smartTagPr>
        <w:r>
          <w:rPr>
            <w:rFonts w:ascii="Arial" w:hAnsi="Arial"/>
            <w:sz w:val="18"/>
          </w:rPr>
          <w:t>2 a</w:t>
        </w:r>
      </w:smartTag>
      <w:r>
        <w:rPr>
          <w:rFonts w:ascii="Arial" w:hAnsi="Arial"/>
          <w:sz w:val="18"/>
        </w:rPr>
        <w:t xml:space="preserve"> 3 minuti. Lasciar riposare per una notte. Filtrare su un crogiuolo filtrante di porosità 4, lavare con una soluzione d'acido solforico al 10% e quindi 2 e 3 volte con l'alcool etilico. Lasciar seccare per un'ora nell'essiccatoio a 150°. Pesare il BaSO4 + PbSO4.</w:t>
      </w:r>
    </w:p>
    <w:p w14:paraId="2641B64D" w14:textId="77777777" w:rsidR="00DB1F08" w:rsidRDefault="00DB1F08" w:rsidP="00DB1F08">
      <w:pPr>
        <w:pStyle w:val="Testonormale"/>
        <w:ind w:left="482" w:hanging="482"/>
        <w:jc w:val="both"/>
        <w:rPr>
          <w:rFonts w:ascii="Arial" w:hAnsi="Arial"/>
          <w:sz w:val="18"/>
        </w:rPr>
      </w:pPr>
      <w:r>
        <w:rPr>
          <w:rFonts w:ascii="Arial" w:hAnsi="Arial"/>
          <w:sz w:val="18"/>
        </w:rPr>
        <w:t xml:space="preserve">1.1.2. Dosaggio di </w:t>
      </w:r>
      <w:proofErr w:type="spellStart"/>
      <w:r>
        <w:rPr>
          <w:rFonts w:ascii="Arial" w:hAnsi="Arial"/>
          <w:sz w:val="18"/>
        </w:rPr>
        <w:t>BaO</w:t>
      </w:r>
      <w:proofErr w:type="spellEnd"/>
    </w:p>
    <w:p w14:paraId="41FB7825" w14:textId="77777777" w:rsidR="00DB1F08" w:rsidRDefault="00DB1F08" w:rsidP="00DB1F08">
      <w:pPr>
        <w:pStyle w:val="Testonormale"/>
        <w:ind w:left="482"/>
        <w:jc w:val="both"/>
        <w:rPr>
          <w:rFonts w:ascii="Arial" w:hAnsi="Arial"/>
          <w:sz w:val="18"/>
        </w:rPr>
      </w:pPr>
      <w:r>
        <w:rPr>
          <w:rFonts w:ascii="Arial" w:hAnsi="Arial"/>
          <w:sz w:val="18"/>
        </w:rPr>
        <w:t xml:space="preserve">Pesare con un'approssimazione di </w:t>
      </w:r>
      <w:smartTag w:uri="urn:schemas-microsoft-com:office:smarttags" w:element="metricconverter">
        <w:smartTagPr>
          <w:attr w:name="ProductID" w:val="0,0001 g"/>
        </w:smartTagPr>
        <w:r>
          <w:rPr>
            <w:rFonts w:ascii="Arial" w:hAnsi="Arial"/>
            <w:sz w:val="18"/>
          </w:rPr>
          <w:t>0,0001 g</w:t>
        </w:r>
      </w:smartTag>
      <w:r>
        <w:rPr>
          <w:rFonts w:ascii="Arial" w:hAnsi="Arial"/>
          <w:sz w:val="18"/>
        </w:rPr>
        <w:t xml:space="preserve"> circa </w:t>
      </w:r>
      <w:smartTag w:uri="urn:schemas-microsoft-com:office:smarttags" w:element="metricconverter">
        <w:smartTagPr>
          <w:attr w:name="ProductID" w:val="0,5 g"/>
        </w:smartTagPr>
        <w:r>
          <w:rPr>
            <w:rFonts w:ascii="Arial" w:hAnsi="Arial"/>
            <w:sz w:val="18"/>
          </w:rPr>
          <w:t>0,5 g</w:t>
        </w:r>
      </w:smartTag>
      <w:r>
        <w:rPr>
          <w:rFonts w:ascii="Arial" w:hAnsi="Arial"/>
          <w:sz w:val="18"/>
        </w:rPr>
        <w:t xml:space="preserve"> di polvere di vetro ed introdurli in un crogiuolo di platino. Inumidire con acqua ed aggiungere 10 ml d'acido fluoridrico e 5 ml d'acido perclorico. Riscaldare al bagno di sabbia fino a quando si sviluppino vapori bianchi. Lasciar raffreddare ed aggiungere nuovamente 10 ml di acido fluoridrico. Riscaldare fino a quando </w:t>
      </w:r>
      <w:r>
        <w:rPr>
          <w:rFonts w:ascii="Arial" w:hAnsi="Arial"/>
          <w:sz w:val="18"/>
        </w:rPr>
        <w:lastRenderedPageBreak/>
        <w:t xml:space="preserve">ricompaiono dei vapori bianchi. Lasciar raffreddare e risciacquare le pareti del </w:t>
      </w:r>
      <w:proofErr w:type="spellStart"/>
      <w:r>
        <w:rPr>
          <w:rFonts w:ascii="Arial" w:hAnsi="Arial"/>
          <w:sz w:val="18"/>
        </w:rPr>
        <w:t>crogiulo</w:t>
      </w:r>
      <w:proofErr w:type="spellEnd"/>
      <w:r>
        <w:rPr>
          <w:rFonts w:ascii="Arial" w:hAnsi="Arial"/>
          <w:sz w:val="18"/>
        </w:rPr>
        <w:t xml:space="preserve"> con acqua distillata. Riscaldare nuovamente ed evaporare quasi a secco. Riprendere con 50 ml di acido cloridrico al 10% e riscaldare debolmente per facilitare la soluzione. Travasare in un recipiente di 400 ml e diluire con acqua a 200 ml. Portare ad ebollizione e far passare una corrente di idrogeno solforato nella soluzione calda. Interrompere la corrente gassosa non appena il precipitato di solfuro di piombo si sia depositato sul fondo del recipiente. Filtrare su una carta da filtro a trama fitta e lavare con acqua fredda saturata di idrogeno solforato. Far bollire i filtrati ed eventualmente ridurli a 300 ml mediante evaporazione. Aggiungere all'ebollizione 10 ml di una soluzione al 10% di acido solforico. Togliere dal fuoco e lasciare riposare per almeno </w:t>
      </w:r>
      <w:proofErr w:type="gramStart"/>
      <w:r>
        <w:rPr>
          <w:rFonts w:ascii="Arial" w:hAnsi="Arial"/>
          <w:sz w:val="18"/>
        </w:rPr>
        <w:t>4</w:t>
      </w:r>
      <w:proofErr w:type="gramEnd"/>
      <w:r>
        <w:rPr>
          <w:rFonts w:ascii="Arial" w:hAnsi="Arial"/>
          <w:sz w:val="18"/>
        </w:rPr>
        <w:t xml:space="preserve"> ore. Filtrare su carta da filtro a trama fitta, lavare con acqua fredda, quindi calcinare il precipitato a 1050° C e pesare BaSO4.</w:t>
      </w:r>
    </w:p>
    <w:p w14:paraId="673D0AEA" w14:textId="77777777" w:rsidR="00DB1F08" w:rsidRDefault="00DB1F08" w:rsidP="00DB1F08">
      <w:pPr>
        <w:pStyle w:val="Testonormale"/>
        <w:ind w:left="482" w:hanging="482"/>
        <w:jc w:val="both"/>
        <w:rPr>
          <w:rFonts w:ascii="Arial" w:hAnsi="Arial"/>
          <w:sz w:val="18"/>
        </w:rPr>
      </w:pPr>
      <w:r>
        <w:rPr>
          <w:rFonts w:ascii="Arial" w:hAnsi="Arial"/>
          <w:sz w:val="18"/>
        </w:rPr>
        <w:t xml:space="preserve">1.2. </w:t>
      </w:r>
      <w:r>
        <w:rPr>
          <w:rFonts w:ascii="Arial" w:hAnsi="Arial"/>
          <w:sz w:val="18"/>
        </w:rPr>
        <w:tab/>
        <w:t xml:space="preserve">Dosaggio di </w:t>
      </w:r>
      <w:proofErr w:type="spellStart"/>
      <w:r>
        <w:rPr>
          <w:rFonts w:ascii="Arial" w:hAnsi="Arial"/>
          <w:sz w:val="18"/>
        </w:rPr>
        <w:t>ZnO</w:t>
      </w:r>
      <w:proofErr w:type="spellEnd"/>
    </w:p>
    <w:p w14:paraId="2BD8AD4B" w14:textId="77777777" w:rsidR="00DB1F08" w:rsidRDefault="00DB1F08" w:rsidP="00DB1F08">
      <w:pPr>
        <w:pStyle w:val="Testonormale"/>
        <w:ind w:left="482"/>
        <w:jc w:val="both"/>
        <w:rPr>
          <w:rFonts w:ascii="Arial" w:hAnsi="Arial"/>
          <w:sz w:val="18"/>
        </w:rPr>
      </w:pPr>
      <w:r>
        <w:rPr>
          <w:rFonts w:ascii="Arial" w:hAnsi="Arial"/>
          <w:sz w:val="18"/>
        </w:rPr>
        <w:t xml:space="preserve">Evaporare i filtrati derivati dalla separazione di BasO4 in modo da ridurre il loro volume a 200 ml. Neutralizzare con l'ammoniaca in presenza di rosso di metile ed aggiungere 20 ml di acido solforico N/10. Portare il </w:t>
      </w:r>
      <w:proofErr w:type="spellStart"/>
      <w:r>
        <w:rPr>
          <w:rFonts w:ascii="Arial" w:hAnsi="Arial"/>
          <w:sz w:val="18"/>
        </w:rPr>
        <w:t>ph</w:t>
      </w:r>
      <w:proofErr w:type="spellEnd"/>
      <w:r>
        <w:rPr>
          <w:rFonts w:ascii="Arial" w:hAnsi="Arial"/>
          <w:sz w:val="18"/>
        </w:rPr>
        <w:t xml:space="preserve"> a 2 (</w:t>
      </w:r>
      <w:proofErr w:type="spellStart"/>
      <w:r>
        <w:rPr>
          <w:rFonts w:ascii="Arial" w:hAnsi="Arial"/>
          <w:sz w:val="18"/>
        </w:rPr>
        <w:t>ph-metro</w:t>
      </w:r>
      <w:proofErr w:type="spellEnd"/>
      <w:r>
        <w:rPr>
          <w:rFonts w:ascii="Arial" w:hAnsi="Arial"/>
          <w:sz w:val="18"/>
        </w:rPr>
        <w:t xml:space="preserve">) aggiungendo acido solforico N/10 o soda caustica N/10 secondo il caso e precipitare a freddo il solfuro di zinco immettendo una corrente di idrogeno solforato. Lasciare depositare il precipitato per </w:t>
      </w:r>
      <w:proofErr w:type="gramStart"/>
      <w:r>
        <w:rPr>
          <w:rFonts w:ascii="Arial" w:hAnsi="Arial"/>
          <w:sz w:val="18"/>
        </w:rPr>
        <w:t>4</w:t>
      </w:r>
      <w:proofErr w:type="gramEnd"/>
      <w:r>
        <w:rPr>
          <w:rFonts w:ascii="Arial" w:hAnsi="Arial"/>
          <w:sz w:val="18"/>
        </w:rPr>
        <w:t xml:space="preserve"> ore, poi raccoglierlo su una carta da filtro a trama fitta. Lavare con acqua fredda saturata di idrogeno solforato. Sciogliere il precipitato sul filtro versandovi 25 ml di una soluzione calda di acido cloridrico al 10%. Lavare il filtro con acqua bollente fino ad ottenere un volume di 150 ml circa. Neutralizzare con ammoniaca in presenza di una cartina di tornasole, quindi aggiungere 1-</w:t>
      </w:r>
      <w:smartTag w:uri="urn:schemas-microsoft-com:office:smarttags" w:element="metricconverter">
        <w:smartTagPr>
          <w:attr w:name="ProductID" w:val="2 g"/>
        </w:smartTagPr>
        <w:r>
          <w:rPr>
            <w:rFonts w:ascii="Arial" w:hAnsi="Arial"/>
            <w:sz w:val="18"/>
          </w:rPr>
          <w:t>2 g</w:t>
        </w:r>
      </w:smartTag>
      <w:r>
        <w:rPr>
          <w:rFonts w:ascii="Arial" w:hAnsi="Arial"/>
          <w:sz w:val="18"/>
        </w:rPr>
        <w:t xml:space="preserve"> d'urotropina solida per fissare il </w:t>
      </w:r>
      <w:proofErr w:type="spellStart"/>
      <w:r>
        <w:rPr>
          <w:rFonts w:ascii="Arial" w:hAnsi="Arial"/>
          <w:sz w:val="18"/>
        </w:rPr>
        <w:t>ph</w:t>
      </w:r>
      <w:proofErr w:type="spellEnd"/>
      <w:r>
        <w:rPr>
          <w:rFonts w:ascii="Arial" w:hAnsi="Arial"/>
          <w:sz w:val="18"/>
        </w:rPr>
        <w:t xml:space="preserve"> a circa 5. Aggiungere alcune gocce di una soluzione acquosa allo 0,5% di soluzione di arancione di xilenolo appena preparata e titolare mediante una soluzione di complesso III N/10 fino al viraggio dal rosa al giallo limone.</w:t>
      </w:r>
    </w:p>
    <w:p w14:paraId="327CDA82" w14:textId="77777777" w:rsidR="00DB1F08" w:rsidRDefault="00DB1F08" w:rsidP="00DB1F08">
      <w:pPr>
        <w:pStyle w:val="Testonormale"/>
        <w:ind w:left="482" w:hanging="482"/>
        <w:jc w:val="both"/>
        <w:rPr>
          <w:rFonts w:ascii="Arial" w:hAnsi="Arial"/>
          <w:sz w:val="18"/>
        </w:rPr>
      </w:pPr>
      <w:r>
        <w:rPr>
          <w:rFonts w:ascii="Arial" w:hAnsi="Arial"/>
          <w:sz w:val="18"/>
        </w:rPr>
        <w:t xml:space="preserve">1.3. </w:t>
      </w:r>
      <w:r>
        <w:rPr>
          <w:rFonts w:ascii="Arial" w:hAnsi="Arial"/>
          <w:sz w:val="18"/>
        </w:rPr>
        <w:tab/>
        <w:t>Dosaggio di K2O</w:t>
      </w:r>
    </w:p>
    <w:p w14:paraId="7AD772E8" w14:textId="77777777" w:rsidR="00DB1F08" w:rsidRDefault="00DB1F08" w:rsidP="00DB1F08">
      <w:pPr>
        <w:pStyle w:val="Testonormale"/>
        <w:ind w:left="482"/>
        <w:jc w:val="both"/>
        <w:rPr>
          <w:rFonts w:ascii="Arial" w:hAnsi="Arial"/>
          <w:sz w:val="18"/>
        </w:rPr>
      </w:pPr>
      <w:r>
        <w:rPr>
          <w:rFonts w:ascii="Arial" w:hAnsi="Arial"/>
          <w:sz w:val="18"/>
        </w:rPr>
        <w:t xml:space="preserve">Mediante precipitazione e pesatura del </w:t>
      </w:r>
      <w:proofErr w:type="spellStart"/>
      <w:r>
        <w:rPr>
          <w:rFonts w:ascii="Arial" w:hAnsi="Arial"/>
          <w:sz w:val="18"/>
        </w:rPr>
        <w:t>tetrafenil</w:t>
      </w:r>
      <w:proofErr w:type="spellEnd"/>
      <w:r>
        <w:rPr>
          <w:rFonts w:ascii="Arial" w:hAnsi="Arial"/>
          <w:sz w:val="18"/>
        </w:rPr>
        <w:t>-boruro di K.</w:t>
      </w:r>
    </w:p>
    <w:p w14:paraId="36602BA3" w14:textId="77777777" w:rsidR="00DB1F08" w:rsidRDefault="00DB1F08" w:rsidP="00DB1F08">
      <w:pPr>
        <w:pStyle w:val="Testonormale"/>
        <w:ind w:left="482"/>
        <w:jc w:val="both"/>
        <w:rPr>
          <w:rFonts w:ascii="Arial" w:hAnsi="Arial"/>
          <w:sz w:val="18"/>
        </w:rPr>
      </w:pPr>
    </w:p>
    <w:p w14:paraId="2276E1B6" w14:textId="77777777" w:rsidR="00DB1F08" w:rsidRDefault="00DB1F08" w:rsidP="00DB1F08">
      <w:pPr>
        <w:pStyle w:val="Testonormale"/>
        <w:ind w:left="482"/>
        <w:jc w:val="both"/>
        <w:rPr>
          <w:rFonts w:ascii="Arial" w:hAnsi="Arial"/>
          <w:sz w:val="18"/>
        </w:rPr>
      </w:pPr>
      <w:r>
        <w:rPr>
          <w:rFonts w:ascii="Arial" w:hAnsi="Arial"/>
          <w:sz w:val="18"/>
        </w:rPr>
        <w:t xml:space="preserve">Soluzione: </w:t>
      </w:r>
      <w:smartTag w:uri="urn:schemas-microsoft-com:office:smarttags" w:element="metricconverter">
        <w:smartTagPr>
          <w:attr w:name="ProductID" w:val="2 g"/>
        </w:smartTagPr>
        <w:r>
          <w:rPr>
            <w:rFonts w:ascii="Arial" w:hAnsi="Arial"/>
            <w:sz w:val="18"/>
          </w:rPr>
          <w:t>2 g</w:t>
        </w:r>
      </w:smartTag>
      <w:r>
        <w:rPr>
          <w:rFonts w:ascii="Arial" w:hAnsi="Arial"/>
          <w:sz w:val="18"/>
        </w:rPr>
        <w:t xml:space="preserve"> di vetro vengono sciolti dopo rottura e passaggio al setaccio mediante</w:t>
      </w:r>
    </w:p>
    <w:p w14:paraId="45BDC042" w14:textId="77777777" w:rsidR="00DB1F08" w:rsidRDefault="00DB1F08" w:rsidP="00DB1F08">
      <w:pPr>
        <w:pStyle w:val="Testonormale"/>
        <w:ind w:left="482" w:hanging="482"/>
        <w:jc w:val="both"/>
        <w:rPr>
          <w:rFonts w:ascii="Arial" w:hAnsi="Arial"/>
          <w:sz w:val="18"/>
        </w:rPr>
      </w:pPr>
    </w:p>
    <w:p w14:paraId="1B858636" w14:textId="77777777" w:rsidR="00DB1F08" w:rsidRDefault="00DB1F08" w:rsidP="00DB1F08">
      <w:pPr>
        <w:pStyle w:val="Testonormale"/>
        <w:ind w:left="482" w:hanging="482"/>
        <w:jc w:val="center"/>
        <w:rPr>
          <w:rFonts w:ascii="Arial" w:hAnsi="Arial"/>
          <w:sz w:val="18"/>
        </w:rPr>
      </w:pPr>
      <w:r>
        <w:rPr>
          <w:rFonts w:ascii="Arial" w:hAnsi="Arial"/>
          <w:sz w:val="18"/>
        </w:rPr>
        <w:t xml:space="preserve">2 cc di HNO3 </w:t>
      </w:r>
      <w:proofErr w:type="spellStart"/>
      <w:r>
        <w:rPr>
          <w:rFonts w:ascii="Arial" w:hAnsi="Arial"/>
          <w:sz w:val="18"/>
        </w:rPr>
        <w:t>conc</w:t>
      </w:r>
      <w:proofErr w:type="spellEnd"/>
      <w:r>
        <w:rPr>
          <w:rFonts w:ascii="Arial" w:hAnsi="Arial"/>
          <w:sz w:val="18"/>
        </w:rPr>
        <w:t>.</w:t>
      </w:r>
    </w:p>
    <w:p w14:paraId="6C7A7E1C" w14:textId="77777777" w:rsidR="00DB1F08" w:rsidRDefault="00DB1F08" w:rsidP="00DB1F08">
      <w:pPr>
        <w:pStyle w:val="Testonormale"/>
        <w:ind w:left="482" w:hanging="482"/>
        <w:jc w:val="center"/>
        <w:rPr>
          <w:rFonts w:ascii="Arial" w:hAnsi="Arial"/>
          <w:sz w:val="18"/>
        </w:rPr>
      </w:pPr>
      <w:r>
        <w:rPr>
          <w:rFonts w:ascii="Arial" w:hAnsi="Arial"/>
          <w:sz w:val="18"/>
        </w:rPr>
        <w:t>15 cc HClO4</w:t>
      </w:r>
    </w:p>
    <w:p w14:paraId="3244F6BA" w14:textId="77777777" w:rsidR="00DB1F08" w:rsidRDefault="00DB1F08" w:rsidP="00DB1F08">
      <w:pPr>
        <w:pStyle w:val="Testonormale"/>
        <w:ind w:left="482" w:hanging="482"/>
        <w:jc w:val="center"/>
        <w:rPr>
          <w:rFonts w:ascii="Arial" w:hAnsi="Arial"/>
          <w:sz w:val="18"/>
        </w:rPr>
      </w:pPr>
      <w:r>
        <w:rPr>
          <w:rFonts w:ascii="Arial" w:hAnsi="Arial"/>
          <w:sz w:val="18"/>
        </w:rPr>
        <w:t>25 cc HF</w:t>
      </w:r>
    </w:p>
    <w:p w14:paraId="1ABA0F78" w14:textId="77777777" w:rsidR="00DB1F08" w:rsidRDefault="00DB1F08" w:rsidP="00DB1F08">
      <w:pPr>
        <w:pStyle w:val="Testonormale"/>
        <w:ind w:left="482" w:hanging="482"/>
        <w:jc w:val="both"/>
        <w:rPr>
          <w:rFonts w:ascii="Arial" w:hAnsi="Arial"/>
          <w:sz w:val="18"/>
        </w:rPr>
      </w:pPr>
    </w:p>
    <w:p w14:paraId="6EF03686" w14:textId="77777777" w:rsidR="00DB1F08" w:rsidRDefault="00DB1F08" w:rsidP="00DB1F08">
      <w:pPr>
        <w:pStyle w:val="Testonormale"/>
        <w:ind w:left="482"/>
        <w:jc w:val="both"/>
        <w:rPr>
          <w:rFonts w:ascii="Arial" w:hAnsi="Arial"/>
          <w:sz w:val="18"/>
        </w:rPr>
      </w:pPr>
      <w:r>
        <w:rPr>
          <w:rFonts w:ascii="Arial" w:hAnsi="Arial"/>
          <w:sz w:val="18"/>
        </w:rPr>
        <w:t xml:space="preserve">in un crogiuolo di platino a bagnomaria, quindi al bagno di sabbia. Dopo la scomparsa dei grandi vapori perclorici (portare fino ad essiccazione), sciogliere mediante 20 cc di acqua calda e 2-3 cc HCl </w:t>
      </w:r>
      <w:proofErr w:type="spellStart"/>
      <w:r>
        <w:rPr>
          <w:rFonts w:ascii="Arial" w:hAnsi="Arial"/>
          <w:sz w:val="18"/>
        </w:rPr>
        <w:t>conc</w:t>
      </w:r>
      <w:proofErr w:type="spellEnd"/>
      <w:r>
        <w:rPr>
          <w:rFonts w:ascii="Arial" w:hAnsi="Arial"/>
          <w:sz w:val="18"/>
        </w:rPr>
        <w:t xml:space="preserve"> (3).</w:t>
      </w:r>
    </w:p>
    <w:p w14:paraId="10689AE8" w14:textId="77777777" w:rsidR="00DB1F08" w:rsidRDefault="00DB1F08" w:rsidP="00DB1F08">
      <w:pPr>
        <w:pStyle w:val="Testonormale"/>
        <w:ind w:left="482"/>
        <w:jc w:val="both"/>
        <w:rPr>
          <w:rFonts w:ascii="Arial" w:hAnsi="Arial"/>
          <w:sz w:val="18"/>
        </w:rPr>
      </w:pPr>
      <w:r>
        <w:rPr>
          <w:rFonts w:ascii="Arial" w:hAnsi="Arial"/>
          <w:sz w:val="18"/>
        </w:rPr>
        <w:t>Travasare in un pallone graduato di 200 cc e portare al volume mediante acqua distillata.</w:t>
      </w:r>
    </w:p>
    <w:p w14:paraId="180B833C" w14:textId="77777777" w:rsidR="00DB1F08" w:rsidRDefault="00DB1F08" w:rsidP="00DB1F08">
      <w:pPr>
        <w:pStyle w:val="Testonormale"/>
        <w:ind w:left="482"/>
        <w:jc w:val="both"/>
        <w:rPr>
          <w:rFonts w:ascii="Arial" w:hAnsi="Arial"/>
          <w:sz w:val="18"/>
        </w:rPr>
      </w:pPr>
    </w:p>
    <w:p w14:paraId="0CB65D2E" w14:textId="77777777" w:rsidR="00DB1F08" w:rsidRDefault="00DB1F08" w:rsidP="00DB1F08">
      <w:pPr>
        <w:pStyle w:val="Testonormale"/>
        <w:ind w:left="482"/>
        <w:jc w:val="both"/>
        <w:rPr>
          <w:rFonts w:ascii="Arial" w:hAnsi="Arial"/>
          <w:sz w:val="18"/>
        </w:rPr>
      </w:pPr>
      <w:r>
        <w:rPr>
          <w:rFonts w:ascii="Arial" w:hAnsi="Arial"/>
          <w:sz w:val="18"/>
        </w:rPr>
        <w:t xml:space="preserve">Reattivi: Soluzione di </w:t>
      </w:r>
      <w:proofErr w:type="spellStart"/>
      <w:r>
        <w:rPr>
          <w:rFonts w:ascii="Arial" w:hAnsi="Arial"/>
          <w:sz w:val="18"/>
        </w:rPr>
        <w:t>tetrafenil</w:t>
      </w:r>
      <w:proofErr w:type="spellEnd"/>
      <w:r>
        <w:rPr>
          <w:rFonts w:ascii="Arial" w:hAnsi="Arial"/>
          <w:sz w:val="18"/>
        </w:rPr>
        <w:t xml:space="preserve">-boruro di sodio al 6%: sciogliere </w:t>
      </w:r>
      <w:smartTag w:uri="urn:schemas-microsoft-com:office:smarttags" w:element="metricconverter">
        <w:smartTagPr>
          <w:attr w:name="ProductID" w:val="1,5 g"/>
        </w:smartTagPr>
        <w:r>
          <w:rPr>
            <w:rFonts w:ascii="Arial" w:hAnsi="Arial"/>
            <w:sz w:val="18"/>
          </w:rPr>
          <w:t>1,5 g</w:t>
        </w:r>
      </w:smartTag>
      <w:r>
        <w:rPr>
          <w:rFonts w:ascii="Arial" w:hAnsi="Arial"/>
          <w:sz w:val="18"/>
        </w:rPr>
        <w:t xml:space="preserve"> del reattivo in 205 cc di acqua distillata. Eliminare il lieve intorbidamento formatosi aggiungendo un g di alluminio idrato. Agitare 5 minuti e filtrare avendo cura di passare nuovamente sul filtro i primi 20 cc ottenuti.</w:t>
      </w:r>
    </w:p>
    <w:p w14:paraId="4B217305" w14:textId="77777777" w:rsidR="00DB1F08" w:rsidRDefault="00DB1F08" w:rsidP="00DB1F08">
      <w:pPr>
        <w:pStyle w:val="Testonormale"/>
        <w:ind w:left="482"/>
        <w:jc w:val="both"/>
        <w:rPr>
          <w:rFonts w:ascii="Arial" w:hAnsi="Arial"/>
          <w:sz w:val="18"/>
        </w:rPr>
      </w:pPr>
      <w:r>
        <w:rPr>
          <w:rFonts w:ascii="Arial" w:hAnsi="Arial"/>
          <w:sz w:val="18"/>
        </w:rPr>
        <w:t xml:space="preserve">Soluzione di lavaggio del precipitato: preparare un po' di sale di K mediante precipitazione in una soluzione di circa </w:t>
      </w:r>
      <w:smartTag w:uri="urn:schemas-microsoft-com:office:smarttags" w:element="metricconverter">
        <w:smartTagPr>
          <w:attr w:name="ProductID" w:val="0,1 g"/>
        </w:smartTagPr>
        <w:r>
          <w:rPr>
            <w:rFonts w:ascii="Arial" w:hAnsi="Arial"/>
            <w:sz w:val="18"/>
          </w:rPr>
          <w:t>0,1 g</w:t>
        </w:r>
      </w:smartTag>
      <w:r>
        <w:rPr>
          <w:rFonts w:ascii="Arial" w:hAnsi="Arial"/>
          <w:sz w:val="18"/>
        </w:rPr>
        <w:t xml:space="preserve"> </w:t>
      </w:r>
      <w:proofErr w:type="spellStart"/>
      <w:r>
        <w:rPr>
          <w:rFonts w:ascii="Arial" w:hAnsi="Arial"/>
          <w:sz w:val="18"/>
        </w:rPr>
        <w:t>KCl</w:t>
      </w:r>
      <w:proofErr w:type="spellEnd"/>
      <w:r>
        <w:rPr>
          <w:rFonts w:ascii="Arial" w:hAnsi="Arial"/>
          <w:sz w:val="18"/>
        </w:rPr>
        <w:t xml:space="preserve"> per 50 ml </w:t>
      </w:r>
      <w:proofErr w:type="spellStart"/>
      <w:r>
        <w:rPr>
          <w:rFonts w:ascii="Arial" w:hAnsi="Arial"/>
          <w:sz w:val="18"/>
        </w:rPr>
        <w:t>HClN</w:t>
      </w:r>
      <w:proofErr w:type="spellEnd"/>
      <w:r>
        <w:rPr>
          <w:rFonts w:ascii="Arial" w:hAnsi="Arial"/>
          <w:sz w:val="18"/>
        </w:rPr>
        <w:t xml:space="preserve">/10, in cui si versa agitando la soluzione di </w:t>
      </w:r>
      <w:proofErr w:type="spellStart"/>
      <w:r>
        <w:rPr>
          <w:rFonts w:ascii="Arial" w:hAnsi="Arial"/>
          <w:sz w:val="18"/>
        </w:rPr>
        <w:t>tetrafenilboruro</w:t>
      </w:r>
      <w:proofErr w:type="spellEnd"/>
      <w:r>
        <w:rPr>
          <w:rFonts w:ascii="Arial" w:hAnsi="Arial"/>
          <w:sz w:val="18"/>
        </w:rPr>
        <w:t xml:space="preserve"> fino a cessazione del </w:t>
      </w:r>
      <w:proofErr w:type="spellStart"/>
      <w:r>
        <w:rPr>
          <w:rFonts w:ascii="Arial" w:hAnsi="Arial"/>
          <w:sz w:val="18"/>
        </w:rPr>
        <w:t>precipitatu</w:t>
      </w:r>
      <w:proofErr w:type="spellEnd"/>
      <w:r>
        <w:rPr>
          <w:rFonts w:ascii="Arial" w:hAnsi="Arial"/>
          <w:sz w:val="18"/>
        </w:rPr>
        <w:t xml:space="preserve">. Filtrare sulla fritta. Lavare con acqua distillata. Seccare in un essiccatoio a temperatura ambiente. Versare quindi 20-30 mg di questo sale in 250 cc d'acqua distillata. Agitare di tanto in tanto. </w:t>
      </w:r>
      <w:proofErr w:type="gramStart"/>
      <w:r>
        <w:rPr>
          <w:rFonts w:ascii="Arial" w:hAnsi="Arial"/>
          <w:sz w:val="18"/>
        </w:rPr>
        <w:t>Dopo 30 minuti</w:t>
      </w:r>
      <w:proofErr w:type="gramEnd"/>
      <w:r>
        <w:rPr>
          <w:rFonts w:ascii="Arial" w:hAnsi="Arial"/>
          <w:sz w:val="18"/>
        </w:rPr>
        <w:t xml:space="preserve"> aggiungere 0,5-</w:t>
      </w:r>
      <w:smartTag w:uri="urn:schemas-microsoft-com:office:smarttags" w:element="metricconverter">
        <w:smartTagPr>
          <w:attr w:name="ProductID" w:val="1 g"/>
        </w:smartTagPr>
        <w:r>
          <w:rPr>
            <w:rFonts w:ascii="Arial" w:hAnsi="Arial"/>
            <w:sz w:val="18"/>
          </w:rPr>
          <w:t>1 g</w:t>
        </w:r>
      </w:smartTag>
      <w:r>
        <w:rPr>
          <w:rFonts w:ascii="Arial" w:hAnsi="Arial"/>
          <w:sz w:val="18"/>
        </w:rPr>
        <w:t xml:space="preserve"> d'alluminio idratato. Agitare per alcuni minuti e quindi filtrare.</w:t>
      </w:r>
    </w:p>
    <w:p w14:paraId="5D466154" w14:textId="77777777" w:rsidR="00DB1F08" w:rsidRDefault="00DB1F08" w:rsidP="00DB1F08">
      <w:pPr>
        <w:pStyle w:val="Testonormale"/>
        <w:ind w:left="482"/>
        <w:jc w:val="both"/>
        <w:rPr>
          <w:rFonts w:ascii="Arial" w:hAnsi="Arial"/>
          <w:sz w:val="18"/>
        </w:rPr>
      </w:pPr>
    </w:p>
    <w:p w14:paraId="7010BD89" w14:textId="77777777" w:rsidR="00DB1F08" w:rsidRDefault="00DB1F08" w:rsidP="00DB1F08">
      <w:pPr>
        <w:pStyle w:val="Testonormale"/>
        <w:ind w:left="482"/>
        <w:jc w:val="both"/>
        <w:rPr>
          <w:rFonts w:ascii="Arial" w:hAnsi="Arial"/>
          <w:sz w:val="18"/>
        </w:rPr>
      </w:pPr>
      <w:r>
        <w:rPr>
          <w:rFonts w:ascii="Arial" w:hAnsi="Arial"/>
          <w:sz w:val="18"/>
        </w:rPr>
        <w:t>Esecuzione: Prelevare sul liquido cloridrico di soluzione un volume corrispondente a circa 10 mg di K2O. Diluire a 100 cc circa. Versare lentamente la soluzione del reattivo, e precisamente 10 cc per 5 mg di K2O stimati, agitando moderatamente. Lasciare riposare 15 minuti al massimo, quindi filtrare su un crogiuolo sinterizzato tarato n. 3 o 4. Lavare con soluzione di lavaggio. Essiccare per 30 minuti a 120° C. Fattore di conversione 0.13143 per K2O.</w:t>
      </w:r>
    </w:p>
    <w:p w14:paraId="4D4431CC" w14:textId="77777777" w:rsidR="00DB1F08" w:rsidRDefault="00DB1F08" w:rsidP="00DB1F08">
      <w:pPr>
        <w:pStyle w:val="Testonormale"/>
        <w:ind w:left="482" w:hanging="482"/>
        <w:jc w:val="both"/>
        <w:rPr>
          <w:rFonts w:ascii="Arial" w:hAnsi="Arial"/>
          <w:sz w:val="18"/>
        </w:rPr>
      </w:pPr>
      <w:r>
        <w:rPr>
          <w:rFonts w:ascii="Arial" w:hAnsi="Arial"/>
          <w:sz w:val="18"/>
        </w:rPr>
        <w:t xml:space="preserve">1.4. </w:t>
      </w:r>
      <w:r>
        <w:rPr>
          <w:rFonts w:ascii="Arial" w:hAnsi="Arial"/>
          <w:sz w:val="18"/>
        </w:rPr>
        <w:tab/>
        <w:t>Tolleranze</w:t>
      </w:r>
    </w:p>
    <w:p w14:paraId="4C3730DB" w14:textId="77777777" w:rsidR="00DB1F08" w:rsidRDefault="00DB1F08" w:rsidP="00DB1F08">
      <w:pPr>
        <w:pStyle w:val="Testonormale"/>
        <w:ind w:left="964" w:hanging="482"/>
        <w:jc w:val="both"/>
        <w:rPr>
          <w:rFonts w:ascii="Arial" w:hAnsi="Arial"/>
          <w:sz w:val="18"/>
        </w:rPr>
      </w:pPr>
      <w:r>
        <w:rPr>
          <w:rFonts w:ascii="Arial" w:hAnsi="Arial"/>
          <w:sz w:val="18"/>
        </w:rPr>
        <w:t xml:space="preserve">± </w:t>
      </w:r>
      <w:smartTag w:uri="urn:schemas-microsoft-com:office:smarttags" w:element="metricconverter">
        <w:smartTagPr>
          <w:attr w:name="ProductID" w:val="0,1 in"/>
        </w:smartTagPr>
        <w:r>
          <w:rPr>
            <w:rFonts w:ascii="Arial" w:hAnsi="Arial"/>
            <w:sz w:val="18"/>
          </w:rPr>
          <w:t>0,1 in</w:t>
        </w:r>
      </w:smartTag>
      <w:r>
        <w:rPr>
          <w:rFonts w:ascii="Arial" w:hAnsi="Arial"/>
          <w:sz w:val="18"/>
        </w:rPr>
        <w:t xml:space="preserve"> valore assoluto su ogni dosaggio.</w:t>
      </w:r>
    </w:p>
    <w:p w14:paraId="7C5A21EA" w14:textId="77777777" w:rsidR="00DB1F08" w:rsidRDefault="00DB1F08" w:rsidP="00DB1F08">
      <w:pPr>
        <w:pStyle w:val="Testonormale"/>
        <w:ind w:left="482"/>
        <w:jc w:val="both"/>
        <w:rPr>
          <w:rFonts w:ascii="Arial" w:hAnsi="Arial"/>
          <w:sz w:val="18"/>
        </w:rPr>
      </w:pPr>
      <w:r>
        <w:rPr>
          <w:rFonts w:ascii="Arial" w:hAnsi="Arial"/>
          <w:sz w:val="18"/>
        </w:rPr>
        <w:t>Se, nelle tolleranze, dall'analisi risulta un valore inferiore ai limiti fissati (30,24 o 10%), occorre considerare la media di almeno 3 analisi. Se essa è superiore o pari rispettivamente a 29,95; 23,95 o 9,95 il vetro deve essere ammesso nelle categorie corrispondenti rispettivamente a 30,24 e 10%.</w:t>
      </w:r>
    </w:p>
    <w:p w14:paraId="28D3FE7A" w14:textId="77777777" w:rsidR="00DB1F08" w:rsidRDefault="00DB1F08" w:rsidP="00DB1F08">
      <w:pPr>
        <w:pStyle w:val="Testonormale"/>
        <w:ind w:left="482" w:hanging="482"/>
        <w:jc w:val="both"/>
        <w:rPr>
          <w:rFonts w:ascii="Arial" w:hAnsi="Arial"/>
          <w:sz w:val="18"/>
        </w:rPr>
      </w:pPr>
    </w:p>
    <w:p w14:paraId="67D65A85" w14:textId="77777777" w:rsidR="00DB1F08" w:rsidRDefault="00DB1F08" w:rsidP="00DB1F08">
      <w:pPr>
        <w:pStyle w:val="Testonormale"/>
        <w:ind w:left="482" w:hanging="482"/>
        <w:jc w:val="both"/>
        <w:rPr>
          <w:rFonts w:ascii="Arial" w:hAnsi="Arial"/>
          <w:sz w:val="18"/>
        </w:rPr>
      </w:pPr>
      <w:r>
        <w:rPr>
          <w:rFonts w:ascii="Arial" w:hAnsi="Arial"/>
          <w:sz w:val="18"/>
        </w:rPr>
        <w:t xml:space="preserve">2. </w:t>
      </w:r>
      <w:r>
        <w:rPr>
          <w:rFonts w:ascii="Arial" w:hAnsi="Arial"/>
          <w:sz w:val="18"/>
        </w:rPr>
        <w:tab/>
        <w:t>Determinazioni fisiche</w:t>
      </w:r>
    </w:p>
    <w:p w14:paraId="255B961B" w14:textId="77777777" w:rsidR="00DB1F08" w:rsidRDefault="00DB1F08" w:rsidP="00DB1F08">
      <w:pPr>
        <w:pStyle w:val="Testonormale"/>
        <w:ind w:left="482" w:hanging="482"/>
        <w:jc w:val="both"/>
        <w:rPr>
          <w:rFonts w:ascii="Arial" w:hAnsi="Arial"/>
          <w:sz w:val="18"/>
        </w:rPr>
      </w:pPr>
      <w:r>
        <w:rPr>
          <w:rFonts w:ascii="Arial" w:hAnsi="Arial"/>
          <w:sz w:val="18"/>
        </w:rPr>
        <w:t xml:space="preserve">2.1. </w:t>
      </w:r>
      <w:r>
        <w:rPr>
          <w:rFonts w:ascii="Arial" w:hAnsi="Arial"/>
          <w:sz w:val="18"/>
        </w:rPr>
        <w:tab/>
        <w:t>Densità</w:t>
      </w:r>
    </w:p>
    <w:p w14:paraId="459A51F7" w14:textId="77777777" w:rsidR="00DB1F08" w:rsidRDefault="00DB1F08" w:rsidP="00DB1F08">
      <w:pPr>
        <w:pStyle w:val="Testonormale"/>
        <w:ind w:left="482"/>
        <w:jc w:val="both"/>
        <w:rPr>
          <w:rFonts w:ascii="Arial" w:hAnsi="Arial"/>
          <w:sz w:val="18"/>
        </w:rPr>
      </w:pPr>
      <w:r>
        <w:rPr>
          <w:rFonts w:ascii="Arial" w:hAnsi="Arial"/>
          <w:sz w:val="18"/>
        </w:rPr>
        <w:t xml:space="preserve">Metodo della bilancia idrostatica con una approssimazione di ± 0,01. Un campione di almeno </w:t>
      </w:r>
      <w:smartTag w:uri="urn:schemas-microsoft-com:office:smarttags" w:element="metricconverter">
        <w:smartTagPr>
          <w:attr w:name="ProductID" w:val="20 g"/>
        </w:smartTagPr>
        <w:r>
          <w:rPr>
            <w:rFonts w:ascii="Arial" w:hAnsi="Arial"/>
            <w:sz w:val="18"/>
          </w:rPr>
          <w:t>20 g</w:t>
        </w:r>
      </w:smartTag>
      <w:r>
        <w:rPr>
          <w:rFonts w:ascii="Arial" w:hAnsi="Arial"/>
          <w:sz w:val="18"/>
        </w:rPr>
        <w:t xml:space="preserve"> è pesato all'aria, e quindi immerso nell'acqua distillata a 20° C.</w:t>
      </w:r>
    </w:p>
    <w:p w14:paraId="4C47477F" w14:textId="77777777" w:rsidR="00DB1F08" w:rsidRDefault="00DB1F08" w:rsidP="00DB1F08">
      <w:pPr>
        <w:pStyle w:val="Testonormale"/>
        <w:ind w:left="482" w:hanging="482"/>
        <w:jc w:val="both"/>
        <w:rPr>
          <w:rFonts w:ascii="Arial" w:hAnsi="Arial"/>
          <w:sz w:val="18"/>
        </w:rPr>
      </w:pPr>
      <w:r>
        <w:rPr>
          <w:rFonts w:ascii="Arial" w:hAnsi="Arial"/>
          <w:sz w:val="18"/>
        </w:rPr>
        <w:t>2.2.</w:t>
      </w:r>
      <w:r>
        <w:rPr>
          <w:rFonts w:ascii="Arial" w:hAnsi="Arial"/>
          <w:sz w:val="18"/>
        </w:rPr>
        <w:tab/>
        <w:t>Indice di rifrazione</w:t>
      </w:r>
    </w:p>
    <w:p w14:paraId="658EBA03" w14:textId="77777777" w:rsidR="00DB1F08" w:rsidRDefault="00DB1F08" w:rsidP="00DB1F08">
      <w:pPr>
        <w:pStyle w:val="Testonormale"/>
        <w:ind w:left="482"/>
        <w:jc w:val="both"/>
        <w:rPr>
          <w:rFonts w:ascii="Arial" w:hAnsi="Arial"/>
          <w:sz w:val="18"/>
        </w:rPr>
      </w:pPr>
      <w:r>
        <w:rPr>
          <w:rFonts w:ascii="Arial" w:hAnsi="Arial"/>
          <w:sz w:val="18"/>
        </w:rPr>
        <w:t>L'indice misurato al rifrattometro con una approssimazione di ± 0,0001.</w:t>
      </w:r>
    </w:p>
    <w:p w14:paraId="2F82EDFE" w14:textId="77777777" w:rsidR="00DB1F08" w:rsidRDefault="00DB1F08" w:rsidP="00DB1F08">
      <w:pPr>
        <w:pStyle w:val="Testonormale"/>
        <w:ind w:left="482" w:hanging="482"/>
        <w:jc w:val="both"/>
        <w:rPr>
          <w:rFonts w:ascii="Arial" w:hAnsi="Arial"/>
          <w:sz w:val="18"/>
        </w:rPr>
      </w:pPr>
      <w:r>
        <w:rPr>
          <w:rFonts w:ascii="Arial" w:hAnsi="Arial"/>
          <w:sz w:val="18"/>
        </w:rPr>
        <w:t xml:space="preserve">2.3. </w:t>
      </w:r>
      <w:r>
        <w:rPr>
          <w:rFonts w:ascii="Arial" w:hAnsi="Arial"/>
          <w:sz w:val="18"/>
        </w:rPr>
        <w:tab/>
      </w:r>
      <w:proofErr w:type="spellStart"/>
      <w:r>
        <w:rPr>
          <w:rFonts w:ascii="Arial" w:hAnsi="Arial"/>
          <w:sz w:val="18"/>
        </w:rPr>
        <w:t>Microdurezza</w:t>
      </w:r>
      <w:proofErr w:type="spellEnd"/>
    </w:p>
    <w:p w14:paraId="4CF0E823" w14:textId="77777777" w:rsidR="00DB1F08" w:rsidRDefault="00DB1F08" w:rsidP="00DB1F08">
      <w:pPr>
        <w:pStyle w:val="Testonormale"/>
        <w:ind w:left="482"/>
        <w:jc w:val="both"/>
        <w:rPr>
          <w:rFonts w:ascii="Arial" w:hAnsi="Arial"/>
          <w:sz w:val="18"/>
        </w:rPr>
      </w:pPr>
      <w:r>
        <w:rPr>
          <w:rFonts w:ascii="Arial" w:hAnsi="Arial"/>
          <w:sz w:val="18"/>
        </w:rPr>
        <w:t xml:space="preserve">La durezza Vickers va misurata secondo le norme ASTM E 92 - 65 (Revisione 1965), ma impiegando un peso di </w:t>
      </w:r>
      <w:smartTag w:uri="urn:schemas-microsoft-com:office:smarttags" w:element="metricconverter">
        <w:smartTagPr>
          <w:attr w:name="ProductID" w:val="50 g"/>
        </w:smartTagPr>
        <w:r>
          <w:rPr>
            <w:rFonts w:ascii="Arial" w:hAnsi="Arial"/>
            <w:sz w:val="18"/>
          </w:rPr>
          <w:t>50 g</w:t>
        </w:r>
      </w:smartTag>
      <w:r>
        <w:rPr>
          <w:rFonts w:ascii="Arial" w:hAnsi="Arial"/>
          <w:sz w:val="18"/>
        </w:rPr>
        <w:t xml:space="preserve"> e considerando la media di 15 determinazioni.</w:t>
      </w:r>
    </w:p>
    <w:p w14:paraId="51066FC3" w14:textId="77777777" w:rsidR="00DB1F08" w:rsidRDefault="00DB1F08" w:rsidP="00DB1F08">
      <w:pPr>
        <w:pStyle w:val="Testonormale"/>
        <w:jc w:val="both"/>
        <w:rPr>
          <w:rFonts w:ascii="Arial" w:hAnsi="Arial"/>
          <w:sz w:val="18"/>
        </w:rPr>
      </w:pPr>
    </w:p>
    <w:p w14:paraId="7EFA7F00" w14:textId="77777777" w:rsidR="00DB1F08" w:rsidRDefault="00DB1F08" w:rsidP="00DB1F08">
      <w:pPr>
        <w:pStyle w:val="Testonormale"/>
        <w:jc w:val="both"/>
        <w:rPr>
          <w:rFonts w:ascii="Arial" w:hAnsi="Arial"/>
          <w:sz w:val="18"/>
        </w:rPr>
      </w:pPr>
    </w:p>
    <w:p w14:paraId="6AE72A2B" w14:textId="77777777" w:rsidR="00DB1F08" w:rsidRDefault="00DB1F08" w:rsidP="00DB1F08">
      <w:pPr>
        <w:pStyle w:val="Testonormale"/>
        <w:jc w:val="both"/>
        <w:rPr>
          <w:rFonts w:ascii="Arial" w:hAnsi="Arial"/>
          <w:i/>
          <w:sz w:val="18"/>
        </w:rPr>
      </w:pPr>
      <w:r>
        <w:rPr>
          <w:rFonts w:ascii="Arial" w:hAnsi="Arial"/>
          <w:i/>
          <w:sz w:val="18"/>
        </w:rPr>
        <w:t xml:space="preserve">(3) Così rettificato con avviso pubblicato nella </w:t>
      </w:r>
      <w:proofErr w:type="spellStart"/>
      <w:r>
        <w:rPr>
          <w:rFonts w:ascii="Arial" w:hAnsi="Arial"/>
          <w:i/>
          <w:sz w:val="18"/>
        </w:rPr>
        <w:t>Gazz</w:t>
      </w:r>
      <w:proofErr w:type="spellEnd"/>
      <w:r>
        <w:rPr>
          <w:rFonts w:ascii="Arial" w:hAnsi="Arial"/>
          <w:i/>
          <w:sz w:val="18"/>
        </w:rPr>
        <w:t>. Uff. 22 aprile 1975, n. 106.</w:t>
      </w:r>
    </w:p>
    <w:p w14:paraId="4149A789" w14:textId="77777777" w:rsidR="00DB1F08" w:rsidRDefault="00DB1F08" w:rsidP="00DB1F08">
      <w:pPr>
        <w:pStyle w:val="Testonormale"/>
        <w:jc w:val="both"/>
        <w:rPr>
          <w:rFonts w:ascii="Arial" w:hAnsi="Arial"/>
          <w:sz w:val="18"/>
        </w:rPr>
      </w:pPr>
    </w:p>
    <w:p w14:paraId="41AD0C9C" w14:textId="77777777" w:rsidR="00981E5F" w:rsidRDefault="00981E5F" w:rsidP="00981E5F">
      <w:pPr>
        <w:pBdr>
          <w:top w:val="single" w:sz="4" w:space="1" w:color="auto"/>
          <w:left w:val="single" w:sz="4" w:space="4" w:color="auto"/>
          <w:bottom w:val="single" w:sz="4" w:space="1" w:color="auto"/>
          <w:right w:val="single" w:sz="4" w:space="4" w:color="auto"/>
        </w:pBdr>
        <w:shd w:val="pct10" w:color="auto" w:fill="auto"/>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Times New Roman" w:hAnsi="Times New Roman"/>
          <w:b/>
        </w:rPr>
      </w:pPr>
    </w:p>
    <w:p w14:paraId="26C98E58" w14:textId="77777777" w:rsidR="00981E5F" w:rsidRDefault="00981E5F" w:rsidP="00981E5F">
      <w:pPr>
        <w:pBdr>
          <w:top w:val="single" w:sz="4" w:space="1" w:color="auto"/>
          <w:left w:val="single" w:sz="4" w:space="4" w:color="auto"/>
          <w:bottom w:val="single" w:sz="4" w:space="1" w:color="auto"/>
          <w:right w:val="single" w:sz="4" w:space="4" w:color="auto"/>
        </w:pBdr>
        <w:shd w:val="pct10" w:color="auto" w:fill="auto"/>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Times New Roman" w:hAnsi="Times New Roman"/>
          <w:b/>
        </w:rPr>
      </w:pPr>
      <w:r>
        <w:rPr>
          <w:rFonts w:ascii="Times New Roman" w:hAnsi="Times New Roman"/>
          <w:b/>
        </w:rPr>
        <w:t>MINISTERO DELLA SANITA'</w:t>
      </w:r>
    </w:p>
    <w:p w14:paraId="1D669F5C" w14:textId="77777777" w:rsidR="00981E5F" w:rsidRDefault="00981E5F" w:rsidP="00981E5F">
      <w:pPr>
        <w:pBdr>
          <w:top w:val="single" w:sz="4" w:space="1" w:color="auto"/>
          <w:left w:val="single" w:sz="4" w:space="4" w:color="auto"/>
          <w:bottom w:val="single" w:sz="4" w:space="1" w:color="auto"/>
          <w:right w:val="single" w:sz="4" w:space="4" w:color="auto"/>
        </w:pBdr>
        <w:shd w:val="pct10" w:color="auto" w:fill="auto"/>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Times New Roman" w:hAnsi="Times New Roman"/>
          <w:b/>
        </w:rPr>
      </w:pPr>
      <w:r>
        <w:rPr>
          <w:rFonts w:ascii="Times New Roman" w:hAnsi="Times New Roman"/>
          <w:b/>
        </w:rPr>
        <w:t>D.M. 4 aprile 1985</w:t>
      </w:r>
    </w:p>
    <w:p w14:paraId="04FC5AA7" w14:textId="77777777" w:rsidR="00981E5F" w:rsidRDefault="00981E5F" w:rsidP="00981E5F">
      <w:pPr>
        <w:pBdr>
          <w:top w:val="single" w:sz="4" w:space="1" w:color="auto"/>
          <w:left w:val="single" w:sz="4" w:space="4" w:color="auto"/>
          <w:bottom w:val="single" w:sz="4" w:space="1" w:color="auto"/>
          <w:right w:val="single" w:sz="4" w:space="4" w:color="auto"/>
        </w:pBdr>
        <w:shd w:val="pct10" w:color="auto" w:fill="auto"/>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Times New Roman" w:hAnsi="Times New Roman"/>
          <w:b/>
          <w:i/>
        </w:rPr>
      </w:pPr>
      <w:r>
        <w:rPr>
          <w:rFonts w:ascii="Times New Roman" w:hAnsi="Times New Roman"/>
          <w:b/>
          <w:i/>
        </w:rPr>
        <w:t>"Disciplina degli oggetti di ceramica destinati ad entrare in contatto con i prodotti alimentari"</w:t>
      </w:r>
    </w:p>
    <w:p w14:paraId="602E5E0E" w14:textId="77777777" w:rsidR="00981E5F" w:rsidRDefault="00981E5F" w:rsidP="00981E5F">
      <w:pPr>
        <w:pBdr>
          <w:top w:val="single" w:sz="4" w:space="1" w:color="auto"/>
          <w:left w:val="single" w:sz="4" w:space="4" w:color="auto"/>
          <w:bottom w:val="single" w:sz="4" w:space="1" w:color="auto"/>
          <w:right w:val="single" w:sz="4" w:space="4" w:color="auto"/>
        </w:pBdr>
        <w:shd w:val="pct10" w:color="auto" w:fill="auto"/>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Times New Roman" w:hAnsi="Times New Roman"/>
          <w:b/>
        </w:rPr>
      </w:pPr>
    </w:p>
    <w:p w14:paraId="6DDB316D" w14:textId="77777777" w:rsidR="00981E5F" w:rsidRDefault="00981E5F" w:rsidP="00981E5F">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0D04037C" w14:textId="77777777" w:rsidR="00981E5F" w:rsidRDefault="00981E5F" w:rsidP="00981E5F">
      <w:pPr>
        <w:pStyle w:val="Testonormale"/>
        <w:rPr>
          <w:rFonts w:ascii="Arial" w:hAnsi="Arial"/>
          <w:sz w:val="18"/>
        </w:rPr>
        <w:sectPr w:rsidR="00981E5F">
          <w:pgSz w:w="11907" w:h="16840"/>
          <w:pgMar w:top="1418" w:right="1701" w:bottom="1134" w:left="1701" w:header="720" w:footer="720" w:gutter="0"/>
          <w:paperSrc w:first="21829" w:other="21829"/>
          <w:cols w:space="720"/>
        </w:sectPr>
      </w:pPr>
      <w:r>
        <w:rPr>
          <w:rFonts w:ascii="Arial" w:hAnsi="Arial"/>
          <w:sz w:val="18"/>
        </w:rPr>
        <w:t xml:space="preserve">Pubblicato nella </w:t>
      </w:r>
      <w:proofErr w:type="spellStart"/>
      <w:r>
        <w:rPr>
          <w:rFonts w:ascii="Arial" w:hAnsi="Arial"/>
          <w:sz w:val="18"/>
        </w:rPr>
        <w:t>Gazz</w:t>
      </w:r>
      <w:proofErr w:type="spellEnd"/>
      <w:r>
        <w:rPr>
          <w:rFonts w:ascii="Arial" w:hAnsi="Arial"/>
          <w:sz w:val="18"/>
        </w:rPr>
        <w:t>. Uff. 26 aprile 1985, n. 98.</w:t>
      </w:r>
      <w:r>
        <w:rPr>
          <w:rFonts w:ascii="Arial" w:hAnsi="Arial"/>
          <w:sz w:val="18"/>
        </w:rPr>
        <w:cr/>
      </w:r>
      <w:r>
        <w:rPr>
          <w:rFonts w:ascii="Arial" w:hAnsi="Arial"/>
          <w:sz w:val="18"/>
        </w:rPr>
        <w:cr/>
      </w:r>
      <w:r>
        <w:rPr>
          <w:rFonts w:ascii="Arial" w:hAnsi="Arial"/>
          <w:sz w:val="18"/>
        </w:rPr>
        <w:cr/>
      </w:r>
    </w:p>
    <w:p w14:paraId="6E065A46" w14:textId="77777777" w:rsidR="00981E5F" w:rsidRDefault="00981E5F" w:rsidP="00981E5F">
      <w:pPr>
        <w:pStyle w:val="Testonormale"/>
        <w:rPr>
          <w:rFonts w:ascii="Arial" w:hAnsi="Arial"/>
          <w:sz w:val="18"/>
        </w:rPr>
      </w:pPr>
    </w:p>
    <w:p w14:paraId="04C23269" w14:textId="77777777" w:rsidR="00981E5F" w:rsidRDefault="00981E5F" w:rsidP="00981E5F">
      <w:pPr>
        <w:pStyle w:val="Testonormale"/>
        <w:jc w:val="center"/>
        <w:rPr>
          <w:rFonts w:ascii="Arial" w:hAnsi="Arial"/>
          <w:b/>
        </w:rPr>
      </w:pPr>
      <w:r>
        <w:rPr>
          <w:rFonts w:ascii="Arial" w:hAnsi="Arial"/>
          <w:b/>
        </w:rPr>
        <w:t>IL MINISTRO DELLA SANITÀ</w:t>
      </w:r>
    </w:p>
    <w:p w14:paraId="291486BD" w14:textId="77777777" w:rsidR="00981E5F" w:rsidRDefault="00981E5F" w:rsidP="00981E5F">
      <w:pPr>
        <w:pStyle w:val="Testonormale"/>
        <w:ind w:firstLine="284"/>
        <w:jc w:val="both"/>
        <w:rPr>
          <w:rFonts w:ascii="Arial" w:hAnsi="Arial"/>
          <w:sz w:val="18"/>
        </w:rPr>
      </w:pPr>
      <w:r>
        <w:rPr>
          <w:rFonts w:ascii="Arial" w:hAnsi="Arial"/>
          <w:b/>
        </w:rPr>
        <w:cr/>
      </w:r>
      <w:r>
        <w:rPr>
          <w:rFonts w:ascii="Arial" w:hAnsi="Arial"/>
          <w:sz w:val="18"/>
        </w:rPr>
        <w:t>Visto il decreto del Presidente della Repubblica 23 agosto 1982, n. 777, riguardante l'attuazione della direttiva (CEE) n. 76/893 relativa ai materiali ed agli oggetti destinati a venire a contatto con i prodotti alimentari ed in particolare l'art. 3, commi primo e quarto;</w:t>
      </w:r>
    </w:p>
    <w:p w14:paraId="1381DB07" w14:textId="77777777" w:rsidR="00981E5F" w:rsidRDefault="00981E5F" w:rsidP="00981E5F">
      <w:pPr>
        <w:pStyle w:val="Testonormale"/>
        <w:ind w:firstLine="284"/>
        <w:jc w:val="both"/>
        <w:rPr>
          <w:rFonts w:ascii="Arial" w:hAnsi="Arial"/>
          <w:sz w:val="18"/>
        </w:rPr>
      </w:pPr>
      <w:r>
        <w:rPr>
          <w:rFonts w:ascii="Arial" w:hAnsi="Arial"/>
          <w:sz w:val="18"/>
        </w:rPr>
        <w:t>Vista la legge 30 aprile 1962, n. 283, relativa alla disciplina della produzione e della vendita delle sostanze alimentari e delle bevande ed in particolare l'art. 11, primo comma, lettera c);</w:t>
      </w:r>
    </w:p>
    <w:p w14:paraId="77BC5143" w14:textId="77777777" w:rsidR="00981E5F" w:rsidRDefault="00981E5F" w:rsidP="00981E5F">
      <w:pPr>
        <w:pStyle w:val="Testonormale"/>
        <w:ind w:firstLine="284"/>
        <w:jc w:val="both"/>
        <w:rPr>
          <w:rFonts w:ascii="Arial" w:hAnsi="Arial"/>
          <w:sz w:val="18"/>
        </w:rPr>
      </w:pPr>
      <w:r>
        <w:rPr>
          <w:rFonts w:ascii="Arial" w:hAnsi="Arial"/>
          <w:sz w:val="18"/>
        </w:rPr>
        <w:t>Vista la direttiva del Consiglio delle Comunità europee n. 84/500 del 15 ottobre 1984, pubblicata nella "Gazzetta Ufficiale" C.E.E. n. L 277 del 20 ottobre 1984 relativa agli oggetti di ceramica destinati a venire a contatto con i prodotti alimentari;</w:t>
      </w:r>
    </w:p>
    <w:p w14:paraId="0E86809D" w14:textId="77777777" w:rsidR="00981E5F" w:rsidRDefault="00981E5F" w:rsidP="00981E5F">
      <w:pPr>
        <w:pStyle w:val="Testonormale"/>
        <w:ind w:firstLine="284"/>
        <w:jc w:val="both"/>
        <w:rPr>
          <w:rFonts w:ascii="Arial" w:hAnsi="Arial"/>
          <w:sz w:val="18"/>
        </w:rPr>
      </w:pPr>
      <w:r>
        <w:rPr>
          <w:rFonts w:ascii="Arial" w:hAnsi="Arial"/>
          <w:sz w:val="18"/>
        </w:rPr>
        <w:t>Ritenuto di dover stabilire con proprio decreto i requisiti degli oggetti di ceramica posti a contatto o destinati a venire a contatto con i prodotti alimentari;</w:t>
      </w:r>
    </w:p>
    <w:p w14:paraId="5900B185" w14:textId="77777777" w:rsidR="00981E5F" w:rsidRDefault="00981E5F" w:rsidP="00981E5F">
      <w:pPr>
        <w:pStyle w:val="Testonormale"/>
        <w:ind w:firstLine="284"/>
        <w:jc w:val="both"/>
        <w:rPr>
          <w:rFonts w:ascii="Arial" w:hAnsi="Arial"/>
          <w:sz w:val="18"/>
        </w:rPr>
      </w:pPr>
      <w:r>
        <w:rPr>
          <w:rFonts w:ascii="Arial" w:hAnsi="Arial"/>
          <w:sz w:val="18"/>
        </w:rPr>
        <w:t>Vista la relazione della Direzione generale per l'igiene degli alimenti e la nutrizione in data 23 novembre 1984, le cui conclusioni si intendono qui richiamate;</w:t>
      </w:r>
    </w:p>
    <w:p w14:paraId="0AA714C9" w14:textId="77777777" w:rsidR="00981E5F" w:rsidRDefault="00981E5F" w:rsidP="00981E5F">
      <w:pPr>
        <w:pStyle w:val="Testonormale"/>
        <w:ind w:firstLine="284"/>
        <w:jc w:val="both"/>
        <w:rPr>
          <w:rFonts w:ascii="Arial" w:hAnsi="Arial"/>
          <w:sz w:val="18"/>
        </w:rPr>
      </w:pPr>
      <w:r>
        <w:rPr>
          <w:rFonts w:ascii="Arial" w:hAnsi="Arial"/>
          <w:sz w:val="18"/>
        </w:rPr>
        <w:t>Sentito il Consiglio superiore di sanità;</w:t>
      </w:r>
    </w:p>
    <w:p w14:paraId="46D511DA" w14:textId="77777777" w:rsidR="00981E5F" w:rsidRDefault="00981E5F" w:rsidP="00981E5F">
      <w:pPr>
        <w:pStyle w:val="Testonormale"/>
        <w:rPr>
          <w:rFonts w:ascii="Arial" w:hAnsi="Arial"/>
          <w:sz w:val="18"/>
        </w:rPr>
      </w:pPr>
    </w:p>
    <w:p w14:paraId="771A9FD3" w14:textId="77777777" w:rsidR="00981E5F" w:rsidRDefault="00981E5F" w:rsidP="00981E5F">
      <w:pPr>
        <w:pStyle w:val="Testonormale"/>
        <w:jc w:val="center"/>
        <w:rPr>
          <w:rFonts w:ascii="Arial" w:hAnsi="Arial"/>
          <w:sz w:val="18"/>
        </w:rPr>
      </w:pPr>
      <w:r>
        <w:rPr>
          <w:rFonts w:ascii="Arial" w:hAnsi="Arial"/>
          <w:sz w:val="18"/>
        </w:rPr>
        <w:t>Decreta:</w:t>
      </w:r>
    </w:p>
    <w:p w14:paraId="5372545E" w14:textId="77777777" w:rsidR="00981E5F" w:rsidRDefault="00981E5F" w:rsidP="00981E5F">
      <w:pPr>
        <w:pStyle w:val="Testonormale"/>
        <w:rPr>
          <w:rFonts w:ascii="Arial" w:hAnsi="Arial"/>
          <w:sz w:val="18"/>
        </w:rPr>
      </w:pPr>
    </w:p>
    <w:p w14:paraId="641B7795" w14:textId="77777777" w:rsidR="00981E5F" w:rsidRDefault="00981E5F" w:rsidP="00981E5F">
      <w:pPr>
        <w:pStyle w:val="Testonormale"/>
        <w:jc w:val="center"/>
        <w:rPr>
          <w:rFonts w:ascii="Arial" w:hAnsi="Arial"/>
          <w:sz w:val="18"/>
        </w:rPr>
      </w:pPr>
      <w:r>
        <w:rPr>
          <w:rFonts w:ascii="Arial" w:hAnsi="Arial"/>
          <w:sz w:val="18"/>
        </w:rPr>
        <w:t>Art. 1</w:t>
      </w:r>
    </w:p>
    <w:p w14:paraId="0CC77C61" w14:textId="77777777" w:rsidR="00981E5F" w:rsidRDefault="00981E5F" w:rsidP="00981E5F">
      <w:pPr>
        <w:pStyle w:val="Testonormale"/>
        <w:rPr>
          <w:rFonts w:ascii="Arial" w:hAnsi="Arial"/>
          <w:sz w:val="18"/>
        </w:rPr>
      </w:pPr>
    </w:p>
    <w:p w14:paraId="5BFB4245" w14:textId="77777777" w:rsidR="00981E5F" w:rsidRDefault="00981E5F" w:rsidP="00981E5F">
      <w:pPr>
        <w:pStyle w:val="Testonormale"/>
        <w:ind w:firstLine="284"/>
        <w:jc w:val="both"/>
        <w:rPr>
          <w:rFonts w:ascii="Arial" w:hAnsi="Arial"/>
          <w:sz w:val="18"/>
        </w:rPr>
      </w:pPr>
      <w:r>
        <w:rPr>
          <w:rFonts w:ascii="Arial" w:hAnsi="Arial"/>
          <w:sz w:val="18"/>
        </w:rPr>
        <w:t xml:space="preserve">Con il presente decreto vengono stabiliti i requisiti degli oggetti di ceramica </w:t>
      </w:r>
      <w:proofErr w:type="gramStart"/>
      <w:r>
        <w:rPr>
          <w:rFonts w:ascii="Arial" w:hAnsi="Arial"/>
          <w:sz w:val="18"/>
        </w:rPr>
        <w:t>che come prodotti finiti</w:t>
      </w:r>
      <w:proofErr w:type="gramEnd"/>
      <w:r>
        <w:rPr>
          <w:rFonts w:ascii="Arial" w:hAnsi="Arial"/>
          <w:sz w:val="18"/>
        </w:rPr>
        <w:t xml:space="preserve"> sono posti a contatto o sono destinati a venire a contatto con gli alimenti, fissando i limiti massimi ammissibili di cessione del piombo e del cadmio.</w:t>
      </w:r>
    </w:p>
    <w:p w14:paraId="512A3146" w14:textId="77777777" w:rsidR="00981E5F" w:rsidRDefault="00981E5F" w:rsidP="00981E5F">
      <w:pPr>
        <w:pStyle w:val="Testonormale"/>
        <w:rPr>
          <w:rFonts w:ascii="Arial" w:hAnsi="Arial"/>
          <w:sz w:val="18"/>
        </w:rPr>
      </w:pPr>
    </w:p>
    <w:p w14:paraId="5AB12CF6" w14:textId="77777777" w:rsidR="00981E5F" w:rsidRDefault="00981E5F" w:rsidP="00981E5F">
      <w:pPr>
        <w:pStyle w:val="Testonormale"/>
        <w:jc w:val="center"/>
        <w:rPr>
          <w:rFonts w:ascii="Arial" w:hAnsi="Arial"/>
          <w:sz w:val="18"/>
        </w:rPr>
      </w:pPr>
      <w:r>
        <w:rPr>
          <w:rFonts w:ascii="Arial" w:hAnsi="Arial"/>
          <w:sz w:val="18"/>
        </w:rPr>
        <w:t>Art. 2</w:t>
      </w:r>
    </w:p>
    <w:p w14:paraId="5A16ADBC" w14:textId="77777777" w:rsidR="00981E5F" w:rsidRDefault="00981E5F" w:rsidP="00981E5F">
      <w:pPr>
        <w:pStyle w:val="Testonormale"/>
        <w:rPr>
          <w:rFonts w:ascii="Arial" w:hAnsi="Arial"/>
          <w:sz w:val="18"/>
        </w:rPr>
      </w:pPr>
    </w:p>
    <w:p w14:paraId="3313F35E" w14:textId="77777777" w:rsidR="00981E5F" w:rsidRDefault="00981E5F" w:rsidP="00981E5F">
      <w:pPr>
        <w:pStyle w:val="Testonormale"/>
        <w:ind w:firstLine="284"/>
        <w:jc w:val="both"/>
        <w:rPr>
          <w:rFonts w:ascii="Arial" w:hAnsi="Arial"/>
          <w:sz w:val="18"/>
        </w:rPr>
      </w:pPr>
      <w:r>
        <w:rPr>
          <w:rFonts w:ascii="Arial" w:hAnsi="Arial"/>
          <w:sz w:val="18"/>
        </w:rPr>
        <w:t>Per oggetti di ceramica si intendono gli oggetti fabbricati a base di una miscela di materiali inorganici composti generalmente da una proporzione elevata di minerali argillosi o silicei cui sono aggiunti eventualmente piccoli quantitativi di sostanze organiche. Tali oggetti vengono innanzi tutto modellati e la forma così ottenuta viene fissata permanentemente mediante cottura. Essi possono essere vetrificati, smaltati e/o decorati.</w:t>
      </w:r>
    </w:p>
    <w:p w14:paraId="1F6C3079" w14:textId="77777777" w:rsidR="00981E5F" w:rsidRDefault="00981E5F" w:rsidP="00981E5F">
      <w:pPr>
        <w:pStyle w:val="Testonormale"/>
        <w:rPr>
          <w:rFonts w:ascii="Arial" w:hAnsi="Arial"/>
          <w:sz w:val="18"/>
        </w:rPr>
      </w:pPr>
    </w:p>
    <w:p w14:paraId="148C44D6" w14:textId="77777777" w:rsidR="00D76FF9" w:rsidRDefault="00D76FF9" w:rsidP="00981E5F">
      <w:pPr>
        <w:pStyle w:val="Testonormale"/>
        <w:jc w:val="center"/>
        <w:rPr>
          <w:rFonts w:ascii="Arial" w:hAnsi="Arial"/>
          <w:sz w:val="18"/>
        </w:rPr>
      </w:pPr>
    </w:p>
    <w:p w14:paraId="64398607" w14:textId="77777777" w:rsidR="00D76FF9" w:rsidRDefault="00D76FF9" w:rsidP="00981E5F">
      <w:pPr>
        <w:pStyle w:val="Testonormale"/>
        <w:jc w:val="center"/>
        <w:rPr>
          <w:rFonts w:ascii="Arial" w:hAnsi="Arial"/>
          <w:sz w:val="18"/>
        </w:rPr>
      </w:pPr>
    </w:p>
    <w:p w14:paraId="0DD7B4E7" w14:textId="77777777" w:rsidR="00D76FF9" w:rsidRDefault="00D76FF9" w:rsidP="00981E5F">
      <w:pPr>
        <w:pStyle w:val="Testonormale"/>
        <w:jc w:val="center"/>
        <w:rPr>
          <w:rFonts w:ascii="Arial" w:hAnsi="Arial"/>
          <w:sz w:val="18"/>
        </w:rPr>
      </w:pPr>
    </w:p>
    <w:p w14:paraId="2743CD26" w14:textId="77777777" w:rsidR="00981E5F" w:rsidRDefault="00981E5F" w:rsidP="00D76FF9">
      <w:pPr>
        <w:pStyle w:val="Testonormale"/>
        <w:jc w:val="center"/>
        <w:rPr>
          <w:rFonts w:ascii="Arial" w:hAnsi="Arial"/>
          <w:sz w:val="18"/>
        </w:rPr>
      </w:pPr>
      <w:r>
        <w:rPr>
          <w:rFonts w:ascii="Arial" w:hAnsi="Arial"/>
          <w:sz w:val="18"/>
        </w:rPr>
        <w:t>Art. 3</w:t>
      </w:r>
    </w:p>
    <w:p w14:paraId="6F21EC5D" w14:textId="77777777" w:rsidR="00981E5F" w:rsidRDefault="00981E5F" w:rsidP="00981E5F">
      <w:pPr>
        <w:pStyle w:val="Testonormale"/>
        <w:ind w:firstLine="284"/>
        <w:jc w:val="both"/>
        <w:rPr>
          <w:rFonts w:ascii="Arial" w:hAnsi="Arial"/>
          <w:sz w:val="18"/>
        </w:rPr>
      </w:pPr>
    </w:p>
    <w:p w14:paraId="0375A985" w14:textId="77777777" w:rsidR="00981E5F" w:rsidRDefault="00981E5F" w:rsidP="00981E5F">
      <w:pPr>
        <w:pStyle w:val="Testonormale"/>
        <w:ind w:firstLine="284"/>
        <w:jc w:val="both"/>
        <w:rPr>
          <w:rFonts w:ascii="Arial" w:hAnsi="Arial"/>
          <w:sz w:val="18"/>
        </w:rPr>
      </w:pPr>
      <w:r>
        <w:rPr>
          <w:rFonts w:ascii="Arial" w:hAnsi="Arial"/>
          <w:sz w:val="18"/>
        </w:rPr>
        <w:t>I quantitativi di piombo e di cadmio ceduti dagli oggetti di ceramica non devono superare i limiti fissati dal presente decreto e sono determinati mediante una prova, le cui condizioni sono definite nell'allegato I ed utilizzando il metodo d'analisi descritto nell'allegato II.</w:t>
      </w:r>
    </w:p>
    <w:p w14:paraId="53F4FF00" w14:textId="77777777" w:rsidR="00981E5F" w:rsidRDefault="00981E5F" w:rsidP="00981E5F">
      <w:pPr>
        <w:pStyle w:val="Testonormale"/>
        <w:ind w:firstLine="284"/>
        <w:jc w:val="both"/>
        <w:rPr>
          <w:rFonts w:ascii="Arial" w:hAnsi="Arial"/>
          <w:sz w:val="18"/>
        </w:rPr>
      </w:pPr>
      <w:r>
        <w:rPr>
          <w:rFonts w:ascii="Arial" w:hAnsi="Arial"/>
          <w:sz w:val="18"/>
        </w:rPr>
        <w:t>Qualora un oggetto di ceramica sia costituito da un recipiente munito di coperchio in ceramica, il limite di piombo e/o cadmio da non superare (mg/dm² o mg/1) è quello che si applica al solo recipiente.</w:t>
      </w:r>
    </w:p>
    <w:p w14:paraId="78E778DD" w14:textId="77777777" w:rsidR="00981E5F" w:rsidRDefault="00981E5F" w:rsidP="00981E5F">
      <w:pPr>
        <w:pStyle w:val="Testonormale"/>
        <w:ind w:firstLine="284"/>
        <w:jc w:val="both"/>
        <w:rPr>
          <w:rFonts w:ascii="Arial" w:hAnsi="Arial"/>
          <w:sz w:val="18"/>
        </w:rPr>
      </w:pPr>
      <w:r>
        <w:rPr>
          <w:rFonts w:ascii="Arial" w:hAnsi="Arial"/>
          <w:sz w:val="18"/>
        </w:rPr>
        <w:t>Il solo recipiente e la superficie interna del coperchio sono sottoposti a prova separatamente e nelle stesse condizioni.</w:t>
      </w:r>
    </w:p>
    <w:p w14:paraId="6314BCA1" w14:textId="77777777" w:rsidR="00981E5F" w:rsidRDefault="00981E5F" w:rsidP="00981E5F">
      <w:pPr>
        <w:pStyle w:val="Testonormale"/>
        <w:ind w:firstLine="284"/>
        <w:jc w:val="both"/>
        <w:rPr>
          <w:rFonts w:ascii="Arial" w:hAnsi="Arial"/>
          <w:sz w:val="18"/>
        </w:rPr>
      </w:pPr>
      <w:proofErr w:type="gramStart"/>
      <w:r>
        <w:rPr>
          <w:rFonts w:ascii="Arial" w:hAnsi="Arial"/>
          <w:sz w:val="18"/>
        </w:rPr>
        <w:t>La somma dei due tassi di estrazione del piombo e/o del cadmio così ottenuti,</w:t>
      </w:r>
      <w:proofErr w:type="gramEnd"/>
      <w:r>
        <w:rPr>
          <w:rFonts w:ascii="Arial" w:hAnsi="Arial"/>
          <w:sz w:val="18"/>
        </w:rPr>
        <w:t xml:space="preserve"> è riferita, secondo i casi, alla superficie o al volume del solo recipiente.</w:t>
      </w:r>
    </w:p>
    <w:p w14:paraId="2D95608E" w14:textId="77777777" w:rsidR="00981E5F" w:rsidRDefault="00981E5F" w:rsidP="00981E5F">
      <w:pPr>
        <w:pStyle w:val="Testonormale"/>
        <w:ind w:firstLine="284"/>
        <w:jc w:val="both"/>
        <w:rPr>
          <w:rFonts w:ascii="Arial" w:hAnsi="Arial"/>
          <w:sz w:val="18"/>
        </w:rPr>
      </w:pPr>
      <w:r>
        <w:rPr>
          <w:rFonts w:ascii="Arial" w:hAnsi="Arial"/>
          <w:sz w:val="18"/>
        </w:rPr>
        <w:t>Un oggetto di ceramica si considera conforme al presente decreto se i quantitativi di piombo e/o di cadmio estratti durante la prova effettuata nelle condizioni di cui agli allegati I e II non superano i limiti seguenti:</w:t>
      </w:r>
    </w:p>
    <w:p w14:paraId="56A5E8EC" w14:textId="77777777" w:rsidR="00981E5F" w:rsidRDefault="00981E5F" w:rsidP="00981E5F">
      <w:pPr>
        <w:pStyle w:val="Testonormale"/>
        <w:rPr>
          <w:rFonts w:ascii="Arial" w:hAnsi="Arial"/>
          <w:sz w:val="18"/>
        </w:rPr>
      </w:pPr>
    </w:p>
    <w:tbl>
      <w:tblPr>
        <w:tblW w:w="0" w:type="auto"/>
        <w:tblLayout w:type="fixed"/>
        <w:tblCellMar>
          <w:left w:w="70" w:type="dxa"/>
          <w:right w:w="70" w:type="dxa"/>
        </w:tblCellMar>
        <w:tblLook w:val="0000" w:firstRow="0" w:lastRow="0" w:firstColumn="0" w:lastColumn="0" w:noHBand="0" w:noVBand="0"/>
      </w:tblPr>
      <w:tblGrid>
        <w:gridCol w:w="2197"/>
        <w:gridCol w:w="1134"/>
        <w:gridCol w:w="1256"/>
      </w:tblGrid>
      <w:tr w:rsidR="00981E5F" w14:paraId="4D1B3A06" w14:textId="77777777">
        <w:tblPrEx>
          <w:tblCellMar>
            <w:top w:w="0" w:type="dxa"/>
            <w:bottom w:w="0" w:type="dxa"/>
          </w:tblCellMar>
        </w:tblPrEx>
        <w:tc>
          <w:tcPr>
            <w:tcW w:w="2197" w:type="dxa"/>
          </w:tcPr>
          <w:p w14:paraId="35E58E8F" w14:textId="77777777" w:rsidR="00981E5F" w:rsidRDefault="00981E5F" w:rsidP="00981E5F">
            <w:pPr>
              <w:pStyle w:val="Testonormale"/>
              <w:rPr>
                <w:rFonts w:ascii="Arial" w:hAnsi="Arial"/>
                <w:sz w:val="18"/>
              </w:rPr>
            </w:pPr>
          </w:p>
        </w:tc>
        <w:tc>
          <w:tcPr>
            <w:tcW w:w="1134" w:type="dxa"/>
          </w:tcPr>
          <w:p w14:paraId="429AE236" w14:textId="77777777" w:rsidR="00981E5F" w:rsidRDefault="00981E5F" w:rsidP="00981E5F">
            <w:pPr>
              <w:pStyle w:val="Testonormale"/>
              <w:jc w:val="center"/>
              <w:rPr>
                <w:rFonts w:ascii="Arial" w:hAnsi="Arial"/>
                <w:sz w:val="18"/>
                <w:u w:val="single"/>
              </w:rPr>
            </w:pPr>
            <w:r>
              <w:rPr>
                <w:rFonts w:ascii="Arial" w:hAnsi="Arial"/>
                <w:sz w:val="18"/>
                <w:u w:val="single"/>
              </w:rPr>
              <w:t>Pb</w:t>
            </w:r>
          </w:p>
        </w:tc>
        <w:tc>
          <w:tcPr>
            <w:tcW w:w="1256" w:type="dxa"/>
          </w:tcPr>
          <w:p w14:paraId="4AE4F86D" w14:textId="77777777" w:rsidR="00981E5F" w:rsidRDefault="00981E5F" w:rsidP="00981E5F">
            <w:pPr>
              <w:pStyle w:val="Testonormale"/>
              <w:jc w:val="center"/>
              <w:rPr>
                <w:rFonts w:ascii="Arial" w:hAnsi="Arial"/>
                <w:sz w:val="18"/>
                <w:u w:val="single"/>
              </w:rPr>
            </w:pPr>
            <w:r>
              <w:rPr>
                <w:rFonts w:ascii="Arial" w:hAnsi="Arial"/>
                <w:sz w:val="18"/>
                <w:u w:val="single"/>
              </w:rPr>
              <w:t>Cd</w:t>
            </w:r>
          </w:p>
        </w:tc>
      </w:tr>
      <w:tr w:rsidR="00981E5F" w14:paraId="1FD7999B" w14:textId="77777777">
        <w:tblPrEx>
          <w:tblCellMar>
            <w:top w:w="0" w:type="dxa"/>
            <w:bottom w:w="0" w:type="dxa"/>
          </w:tblCellMar>
        </w:tblPrEx>
        <w:tc>
          <w:tcPr>
            <w:tcW w:w="2197" w:type="dxa"/>
          </w:tcPr>
          <w:p w14:paraId="288DDC83" w14:textId="77777777" w:rsidR="00981E5F" w:rsidRDefault="00981E5F" w:rsidP="00981E5F">
            <w:pPr>
              <w:pStyle w:val="Testonormale"/>
              <w:jc w:val="both"/>
              <w:rPr>
                <w:rFonts w:ascii="Arial" w:hAnsi="Arial"/>
                <w:i/>
                <w:sz w:val="18"/>
              </w:rPr>
            </w:pPr>
            <w:r>
              <w:rPr>
                <w:rFonts w:ascii="Arial" w:hAnsi="Arial"/>
                <w:i/>
                <w:sz w:val="18"/>
              </w:rPr>
              <w:t>Categoria 1:</w:t>
            </w:r>
          </w:p>
          <w:p w14:paraId="65514961" w14:textId="77777777" w:rsidR="00981E5F" w:rsidRDefault="00981E5F" w:rsidP="00981E5F">
            <w:pPr>
              <w:pStyle w:val="Testonormale"/>
              <w:jc w:val="both"/>
              <w:rPr>
                <w:rFonts w:ascii="Arial" w:hAnsi="Arial"/>
                <w:sz w:val="18"/>
              </w:rPr>
            </w:pPr>
            <w:r>
              <w:rPr>
                <w:rFonts w:ascii="Arial" w:hAnsi="Arial"/>
                <w:sz w:val="18"/>
              </w:rPr>
              <w:t xml:space="preserve">Oggetti non riempibili </w:t>
            </w:r>
            <w:proofErr w:type="gramStart"/>
            <w:r>
              <w:rPr>
                <w:rFonts w:ascii="Arial" w:hAnsi="Arial"/>
                <w:sz w:val="18"/>
              </w:rPr>
              <w:t>e  oggetti</w:t>
            </w:r>
            <w:proofErr w:type="gramEnd"/>
            <w:r>
              <w:rPr>
                <w:rFonts w:ascii="Arial" w:hAnsi="Arial"/>
                <w:sz w:val="18"/>
              </w:rPr>
              <w:t xml:space="preserve"> riempibili la cui profondità interna, misu-rata tra il punto più basso ed il piano orizzontale che passa per il bordo superiore, è inferiore o pari a </w:t>
            </w:r>
            <w:smartTag w:uri="urn:schemas-microsoft-com:office:smarttags" w:element="metricconverter">
              <w:smartTagPr>
                <w:attr w:name="ProductID" w:val="25 mm"/>
              </w:smartTagPr>
              <w:r>
                <w:rPr>
                  <w:rFonts w:ascii="Arial" w:hAnsi="Arial"/>
                  <w:sz w:val="18"/>
                </w:rPr>
                <w:t>25 mm</w:t>
              </w:r>
            </w:smartTag>
            <w:r>
              <w:rPr>
                <w:rFonts w:ascii="Arial" w:hAnsi="Arial"/>
                <w:sz w:val="18"/>
              </w:rPr>
              <w:t>. . . . . . . . . .</w:t>
            </w:r>
          </w:p>
        </w:tc>
        <w:tc>
          <w:tcPr>
            <w:tcW w:w="1134" w:type="dxa"/>
          </w:tcPr>
          <w:p w14:paraId="7A790C7D" w14:textId="77777777" w:rsidR="00981E5F" w:rsidRDefault="00981E5F" w:rsidP="00981E5F">
            <w:pPr>
              <w:pStyle w:val="Testonormale"/>
              <w:jc w:val="center"/>
              <w:rPr>
                <w:rFonts w:ascii="Arial" w:hAnsi="Arial"/>
                <w:sz w:val="18"/>
              </w:rPr>
            </w:pPr>
          </w:p>
          <w:p w14:paraId="10E11A17" w14:textId="77777777" w:rsidR="00981E5F" w:rsidRDefault="00981E5F" w:rsidP="00981E5F">
            <w:pPr>
              <w:pStyle w:val="Testonormale"/>
              <w:jc w:val="center"/>
              <w:rPr>
                <w:rFonts w:ascii="Arial" w:hAnsi="Arial"/>
                <w:sz w:val="18"/>
              </w:rPr>
            </w:pPr>
          </w:p>
          <w:p w14:paraId="26B28F71" w14:textId="77777777" w:rsidR="00981E5F" w:rsidRDefault="00981E5F" w:rsidP="00981E5F">
            <w:pPr>
              <w:pStyle w:val="Testonormale"/>
              <w:jc w:val="center"/>
              <w:rPr>
                <w:rFonts w:ascii="Arial" w:hAnsi="Arial"/>
                <w:sz w:val="18"/>
              </w:rPr>
            </w:pPr>
          </w:p>
          <w:p w14:paraId="2B35A689" w14:textId="77777777" w:rsidR="00981E5F" w:rsidRDefault="00981E5F" w:rsidP="00981E5F">
            <w:pPr>
              <w:pStyle w:val="Testonormale"/>
              <w:jc w:val="center"/>
              <w:rPr>
                <w:rFonts w:ascii="Arial" w:hAnsi="Arial"/>
                <w:sz w:val="18"/>
              </w:rPr>
            </w:pPr>
          </w:p>
          <w:p w14:paraId="4442B05C" w14:textId="77777777" w:rsidR="00981E5F" w:rsidRDefault="00981E5F" w:rsidP="00981E5F">
            <w:pPr>
              <w:pStyle w:val="Testonormale"/>
              <w:jc w:val="center"/>
              <w:rPr>
                <w:rFonts w:ascii="Arial" w:hAnsi="Arial"/>
                <w:sz w:val="18"/>
              </w:rPr>
            </w:pPr>
          </w:p>
          <w:p w14:paraId="4D74840D" w14:textId="77777777" w:rsidR="00981E5F" w:rsidRDefault="00981E5F" w:rsidP="00981E5F">
            <w:pPr>
              <w:pStyle w:val="Testonormale"/>
              <w:jc w:val="center"/>
              <w:rPr>
                <w:rFonts w:ascii="Arial" w:hAnsi="Arial"/>
                <w:sz w:val="18"/>
              </w:rPr>
            </w:pPr>
          </w:p>
          <w:p w14:paraId="09FABD45" w14:textId="77777777" w:rsidR="00981E5F" w:rsidRDefault="00981E5F" w:rsidP="00981E5F">
            <w:pPr>
              <w:pStyle w:val="Testonormale"/>
              <w:jc w:val="center"/>
              <w:rPr>
                <w:rFonts w:ascii="Arial" w:hAnsi="Arial"/>
                <w:sz w:val="18"/>
              </w:rPr>
            </w:pPr>
          </w:p>
          <w:p w14:paraId="733BABAC" w14:textId="77777777" w:rsidR="00981E5F" w:rsidRDefault="00981E5F" w:rsidP="00981E5F">
            <w:pPr>
              <w:pStyle w:val="Testonormale"/>
              <w:jc w:val="center"/>
              <w:rPr>
                <w:rFonts w:ascii="Arial" w:hAnsi="Arial"/>
                <w:sz w:val="18"/>
              </w:rPr>
            </w:pPr>
          </w:p>
          <w:p w14:paraId="5335DABF" w14:textId="77777777" w:rsidR="00981E5F" w:rsidRDefault="00981E5F" w:rsidP="00981E5F">
            <w:pPr>
              <w:pStyle w:val="Testonormale"/>
              <w:jc w:val="center"/>
              <w:rPr>
                <w:rFonts w:ascii="Arial" w:hAnsi="Arial"/>
                <w:sz w:val="18"/>
              </w:rPr>
            </w:pPr>
            <w:r>
              <w:rPr>
                <w:rFonts w:ascii="Arial" w:hAnsi="Arial"/>
                <w:sz w:val="18"/>
              </w:rPr>
              <w:t>0,8 mg/dm²</w:t>
            </w:r>
          </w:p>
        </w:tc>
        <w:tc>
          <w:tcPr>
            <w:tcW w:w="1256" w:type="dxa"/>
          </w:tcPr>
          <w:p w14:paraId="5415B591" w14:textId="77777777" w:rsidR="00981E5F" w:rsidRDefault="00981E5F" w:rsidP="00981E5F">
            <w:pPr>
              <w:pStyle w:val="Testonormale"/>
              <w:jc w:val="center"/>
              <w:rPr>
                <w:rFonts w:ascii="Arial" w:hAnsi="Arial"/>
                <w:sz w:val="18"/>
              </w:rPr>
            </w:pPr>
          </w:p>
          <w:p w14:paraId="5FE34FE5" w14:textId="77777777" w:rsidR="00981E5F" w:rsidRDefault="00981E5F" w:rsidP="00981E5F">
            <w:pPr>
              <w:pStyle w:val="Testonormale"/>
              <w:jc w:val="center"/>
              <w:rPr>
                <w:rFonts w:ascii="Arial" w:hAnsi="Arial"/>
                <w:sz w:val="18"/>
              </w:rPr>
            </w:pPr>
          </w:p>
          <w:p w14:paraId="2E7CE453" w14:textId="77777777" w:rsidR="00981E5F" w:rsidRDefault="00981E5F" w:rsidP="00981E5F">
            <w:pPr>
              <w:pStyle w:val="Testonormale"/>
              <w:jc w:val="center"/>
              <w:rPr>
                <w:rFonts w:ascii="Arial" w:hAnsi="Arial"/>
                <w:sz w:val="18"/>
              </w:rPr>
            </w:pPr>
          </w:p>
          <w:p w14:paraId="08501FB8" w14:textId="77777777" w:rsidR="00981E5F" w:rsidRDefault="00981E5F" w:rsidP="00981E5F">
            <w:pPr>
              <w:pStyle w:val="Testonormale"/>
              <w:jc w:val="center"/>
              <w:rPr>
                <w:rFonts w:ascii="Arial" w:hAnsi="Arial"/>
                <w:sz w:val="18"/>
              </w:rPr>
            </w:pPr>
          </w:p>
          <w:p w14:paraId="04DD87FA" w14:textId="77777777" w:rsidR="00981E5F" w:rsidRDefault="00981E5F" w:rsidP="00981E5F">
            <w:pPr>
              <w:pStyle w:val="Testonormale"/>
              <w:jc w:val="center"/>
              <w:rPr>
                <w:rFonts w:ascii="Arial" w:hAnsi="Arial"/>
                <w:sz w:val="18"/>
              </w:rPr>
            </w:pPr>
          </w:p>
          <w:p w14:paraId="41B622CA" w14:textId="77777777" w:rsidR="00981E5F" w:rsidRDefault="00981E5F" w:rsidP="00981E5F">
            <w:pPr>
              <w:pStyle w:val="Testonormale"/>
              <w:jc w:val="center"/>
              <w:rPr>
                <w:rFonts w:ascii="Arial" w:hAnsi="Arial"/>
                <w:sz w:val="18"/>
              </w:rPr>
            </w:pPr>
          </w:p>
          <w:p w14:paraId="0361763B" w14:textId="77777777" w:rsidR="00981E5F" w:rsidRDefault="00981E5F" w:rsidP="00981E5F">
            <w:pPr>
              <w:pStyle w:val="Testonormale"/>
              <w:jc w:val="center"/>
              <w:rPr>
                <w:rFonts w:ascii="Arial" w:hAnsi="Arial"/>
                <w:sz w:val="18"/>
              </w:rPr>
            </w:pPr>
          </w:p>
          <w:p w14:paraId="4D01568D" w14:textId="77777777" w:rsidR="00981E5F" w:rsidRDefault="00981E5F" w:rsidP="00981E5F">
            <w:pPr>
              <w:pStyle w:val="Testonormale"/>
              <w:jc w:val="center"/>
              <w:rPr>
                <w:rFonts w:ascii="Arial" w:hAnsi="Arial"/>
                <w:sz w:val="18"/>
              </w:rPr>
            </w:pPr>
          </w:p>
          <w:p w14:paraId="47624400" w14:textId="77777777" w:rsidR="00981E5F" w:rsidRDefault="00981E5F" w:rsidP="00981E5F">
            <w:pPr>
              <w:pStyle w:val="Testonormale"/>
              <w:jc w:val="center"/>
              <w:rPr>
                <w:rFonts w:ascii="Arial" w:hAnsi="Arial"/>
                <w:sz w:val="18"/>
              </w:rPr>
            </w:pPr>
            <w:r>
              <w:rPr>
                <w:rFonts w:ascii="Arial" w:hAnsi="Arial"/>
                <w:sz w:val="18"/>
              </w:rPr>
              <w:t>0,07 mg/dm²</w:t>
            </w:r>
          </w:p>
        </w:tc>
      </w:tr>
      <w:tr w:rsidR="00981E5F" w14:paraId="2FD97A44" w14:textId="77777777">
        <w:tblPrEx>
          <w:tblCellMar>
            <w:top w:w="0" w:type="dxa"/>
            <w:bottom w:w="0" w:type="dxa"/>
          </w:tblCellMar>
        </w:tblPrEx>
        <w:tc>
          <w:tcPr>
            <w:tcW w:w="2197" w:type="dxa"/>
          </w:tcPr>
          <w:p w14:paraId="2D2C8E7A" w14:textId="77777777" w:rsidR="00981E5F" w:rsidRDefault="00981E5F" w:rsidP="00981E5F">
            <w:pPr>
              <w:pStyle w:val="Testonormale"/>
              <w:jc w:val="both"/>
              <w:rPr>
                <w:rFonts w:ascii="Arial" w:hAnsi="Arial"/>
                <w:sz w:val="18"/>
              </w:rPr>
            </w:pPr>
          </w:p>
          <w:p w14:paraId="21629685" w14:textId="77777777" w:rsidR="00981E5F" w:rsidRDefault="00981E5F" w:rsidP="00981E5F">
            <w:pPr>
              <w:pStyle w:val="Testonormale"/>
              <w:jc w:val="both"/>
              <w:rPr>
                <w:rFonts w:ascii="Arial" w:hAnsi="Arial"/>
                <w:i/>
                <w:sz w:val="18"/>
              </w:rPr>
            </w:pPr>
            <w:r>
              <w:rPr>
                <w:rFonts w:ascii="Arial" w:hAnsi="Arial"/>
                <w:i/>
                <w:sz w:val="18"/>
              </w:rPr>
              <w:t>Categoria 2:</w:t>
            </w:r>
          </w:p>
          <w:p w14:paraId="5E3528A2" w14:textId="77777777" w:rsidR="00981E5F" w:rsidRDefault="00981E5F" w:rsidP="00981E5F">
            <w:pPr>
              <w:pStyle w:val="Testonormale"/>
              <w:jc w:val="both"/>
              <w:rPr>
                <w:rFonts w:ascii="Arial" w:hAnsi="Arial"/>
                <w:i/>
                <w:sz w:val="18"/>
              </w:rPr>
            </w:pPr>
            <w:r>
              <w:rPr>
                <w:rFonts w:ascii="Arial" w:hAnsi="Arial"/>
                <w:sz w:val="18"/>
              </w:rPr>
              <w:t xml:space="preserve">Tutti gli altri oggetti riem-pibili . . . . . . . . . . . . </w:t>
            </w:r>
            <w:proofErr w:type="gramStart"/>
            <w:r>
              <w:rPr>
                <w:rFonts w:ascii="Arial" w:hAnsi="Arial"/>
                <w:sz w:val="18"/>
              </w:rPr>
              <w:t>. . . .</w:t>
            </w:r>
            <w:proofErr w:type="gramEnd"/>
          </w:p>
        </w:tc>
        <w:tc>
          <w:tcPr>
            <w:tcW w:w="1134" w:type="dxa"/>
          </w:tcPr>
          <w:p w14:paraId="3864B129" w14:textId="77777777" w:rsidR="00981E5F" w:rsidRDefault="00981E5F" w:rsidP="00981E5F">
            <w:pPr>
              <w:pStyle w:val="Testonormale"/>
              <w:jc w:val="center"/>
              <w:rPr>
                <w:rFonts w:ascii="Arial" w:hAnsi="Arial"/>
                <w:sz w:val="18"/>
              </w:rPr>
            </w:pPr>
          </w:p>
          <w:p w14:paraId="09ED315D" w14:textId="77777777" w:rsidR="00981E5F" w:rsidRDefault="00981E5F" w:rsidP="00981E5F">
            <w:pPr>
              <w:pStyle w:val="Testonormale"/>
              <w:jc w:val="center"/>
              <w:rPr>
                <w:rFonts w:ascii="Arial" w:hAnsi="Arial"/>
                <w:sz w:val="18"/>
              </w:rPr>
            </w:pPr>
          </w:p>
          <w:p w14:paraId="6B8B6A7D" w14:textId="77777777" w:rsidR="00981E5F" w:rsidRDefault="00981E5F" w:rsidP="00981E5F">
            <w:pPr>
              <w:pStyle w:val="Testonormale"/>
              <w:jc w:val="center"/>
              <w:rPr>
                <w:rFonts w:ascii="Arial" w:hAnsi="Arial"/>
                <w:sz w:val="18"/>
              </w:rPr>
            </w:pPr>
          </w:p>
          <w:p w14:paraId="5E8135F8" w14:textId="77777777" w:rsidR="00981E5F" w:rsidRDefault="00981E5F" w:rsidP="00981E5F">
            <w:pPr>
              <w:pStyle w:val="Testonormale"/>
              <w:jc w:val="center"/>
              <w:rPr>
                <w:rFonts w:ascii="Arial" w:hAnsi="Arial"/>
                <w:sz w:val="18"/>
              </w:rPr>
            </w:pPr>
            <w:r>
              <w:rPr>
                <w:rFonts w:ascii="Arial" w:hAnsi="Arial"/>
                <w:sz w:val="18"/>
              </w:rPr>
              <w:t>4,0 mg/l</w:t>
            </w:r>
          </w:p>
        </w:tc>
        <w:tc>
          <w:tcPr>
            <w:tcW w:w="1256" w:type="dxa"/>
          </w:tcPr>
          <w:p w14:paraId="1E004EFA" w14:textId="77777777" w:rsidR="00981E5F" w:rsidRDefault="00981E5F" w:rsidP="00981E5F">
            <w:pPr>
              <w:pStyle w:val="Testonormale"/>
              <w:rPr>
                <w:rFonts w:ascii="Arial" w:hAnsi="Arial"/>
                <w:sz w:val="18"/>
              </w:rPr>
            </w:pPr>
          </w:p>
          <w:p w14:paraId="0CE2852B" w14:textId="77777777" w:rsidR="00981E5F" w:rsidRDefault="00981E5F" w:rsidP="00981E5F">
            <w:pPr>
              <w:pStyle w:val="Testonormale"/>
              <w:rPr>
                <w:rFonts w:ascii="Arial" w:hAnsi="Arial"/>
                <w:sz w:val="18"/>
              </w:rPr>
            </w:pPr>
          </w:p>
          <w:p w14:paraId="691B8CDF" w14:textId="77777777" w:rsidR="00981E5F" w:rsidRDefault="00981E5F" w:rsidP="00981E5F">
            <w:pPr>
              <w:pStyle w:val="Testonormale"/>
              <w:rPr>
                <w:rFonts w:ascii="Arial" w:hAnsi="Arial"/>
                <w:sz w:val="18"/>
              </w:rPr>
            </w:pPr>
          </w:p>
          <w:p w14:paraId="60F84770" w14:textId="77777777" w:rsidR="00981E5F" w:rsidRDefault="00981E5F" w:rsidP="00981E5F">
            <w:pPr>
              <w:pStyle w:val="Testonormale"/>
              <w:jc w:val="center"/>
              <w:rPr>
                <w:rFonts w:ascii="Arial" w:hAnsi="Arial"/>
                <w:sz w:val="18"/>
              </w:rPr>
            </w:pPr>
            <w:r>
              <w:rPr>
                <w:rFonts w:ascii="Arial" w:hAnsi="Arial"/>
                <w:sz w:val="18"/>
              </w:rPr>
              <w:t>0,3 mg/l</w:t>
            </w:r>
          </w:p>
        </w:tc>
      </w:tr>
      <w:tr w:rsidR="00981E5F" w14:paraId="070E1697" w14:textId="77777777">
        <w:tblPrEx>
          <w:tblCellMar>
            <w:top w:w="0" w:type="dxa"/>
            <w:bottom w:w="0" w:type="dxa"/>
          </w:tblCellMar>
        </w:tblPrEx>
        <w:tc>
          <w:tcPr>
            <w:tcW w:w="2197" w:type="dxa"/>
          </w:tcPr>
          <w:p w14:paraId="45344FBB" w14:textId="77777777" w:rsidR="00981E5F" w:rsidRDefault="00981E5F" w:rsidP="00981E5F">
            <w:pPr>
              <w:pStyle w:val="Testonormale"/>
              <w:rPr>
                <w:rFonts w:ascii="Arial" w:hAnsi="Arial"/>
                <w:sz w:val="18"/>
              </w:rPr>
            </w:pPr>
          </w:p>
          <w:p w14:paraId="02E38849" w14:textId="77777777" w:rsidR="00981E5F" w:rsidRDefault="00981E5F" w:rsidP="00981E5F">
            <w:pPr>
              <w:pStyle w:val="Testonormale"/>
              <w:rPr>
                <w:rFonts w:ascii="Arial" w:hAnsi="Arial"/>
                <w:i/>
                <w:sz w:val="18"/>
              </w:rPr>
            </w:pPr>
            <w:r>
              <w:rPr>
                <w:rFonts w:ascii="Arial" w:hAnsi="Arial"/>
                <w:i/>
                <w:sz w:val="18"/>
              </w:rPr>
              <w:t>Categoria 3:</w:t>
            </w:r>
          </w:p>
          <w:p w14:paraId="6DF019B4" w14:textId="77777777" w:rsidR="00981E5F" w:rsidRDefault="00981E5F" w:rsidP="00981E5F">
            <w:pPr>
              <w:pStyle w:val="Testonormale"/>
              <w:jc w:val="both"/>
              <w:rPr>
                <w:rFonts w:ascii="Arial" w:hAnsi="Arial"/>
                <w:sz w:val="18"/>
              </w:rPr>
            </w:pPr>
            <w:r>
              <w:rPr>
                <w:rFonts w:ascii="Arial" w:hAnsi="Arial"/>
                <w:sz w:val="18"/>
              </w:rPr>
              <w:t xml:space="preserve">Utensili per cottura; im-ballaggi </w:t>
            </w:r>
            <w:proofErr w:type="gramStart"/>
            <w:r>
              <w:rPr>
                <w:rFonts w:ascii="Arial" w:hAnsi="Arial"/>
                <w:sz w:val="18"/>
              </w:rPr>
              <w:t>e  recipienti</w:t>
            </w:r>
            <w:proofErr w:type="gramEnd"/>
            <w:r>
              <w:rPr>
                <w:rFonts w:ascii="Arial" w:hAnsi="Arial"/>
                <w:sz w:val="18"/>
              </w:rPr>
              <w:t xml:space="preserve"> de-stinati alla conservazio-ne, di capacità superiore a </w:t>
            </w:r>
            <w:smartTag w:uri="urn:schemas-microsoft-com:office:smarttags" w:element="metricconverter">
              <w:smartTagPr>
                <w:attr w:name="ProductID" w:val="3 litri"/>
              </w:smartTagPr>
              <w:r>
                <w:rPr>
                  <w:rFonts w:ascii="Arial" w:hAnsi="Arial"/>
                  <w:sz w:val="18"/>
                </w:rPr>
                <w:t>3 litri</w:t>
              </w:r>
            </w:smartTag>
            <w:r>
              <w:rPr>
                <w:rFonts w:ascii="Arial" w:hAnsi="Arial"/>
                <w:sz w:val="18"/>
              </w:rPr>
              <w:t xml:space="preserve"> . . . . . . . . . . . . . . .</w:t>
            </w:r>
          </w:p>
        </w:tc>
        <w:tc>
          <w:tcPr>
            <w:tcW w:w="1134" w:type="dxa"/>
          </w:tcPr>
          <w:p w14:paraId="2F170FA5" w14:textId="77777777" w:rsidR="00981E5F" w:rsidRDefault="00981E5F" w:rsidP="00981E5F">
            <w:pPr>
              <w:pStyle w:val="Testonormale"/>
              <w:rPr>
                <w:rFonts w:ascii="Arial" w:hAnsi="Arial"/>
                <w:sz w:val="18"/>
              </w:rPr>
            </w:pPr>
          </w:p>
          <w:p w14:paraId="22C00416" w14:textId="77777777" w:rsidR="00981E5F" w:rsidRDefault="00981E5F" w:rsidP="00981E5F">
            <w:pPr>
              <w:pStyle w:val="Testonormale"/>
              <w:rPr>
                <w:rFonts w:ascii="Arial" w:hAnsi="Arial"/>
                <w:sz w:val="18"/>
              </w:rPr>
            </w:pPr>
          </w:p>
          <w:p w14:paraId="3B697CFC" w14:textId="77777777" w:rsidR="00981E5F" w:rsidRDefault="00981E5F" w:rsidP="00981E5F">
            <w:pPr>
              <w:pStyle w:val="Testonormale"/>
              <w:rPr>
                <w:rFonts w:ascii="Arial" w:hAnsi="Arial"/>
                <w:sz w:val="18"/>
              </w:rPr>
            </w:pPr>
          </w:p>
          <w:p w14:paraId="58ECA3D7" w14:textId="77777777" w:rsidR="00981E5F" w:rsidRDefault="00981E5F" w:rsidP="00981E5F">
            <w:pPr>
              <w:pStyle w:val="Testonormale"/>
              <w:rPr>
                <w:rFonts w:ascii="Arial" w:hAnsi="Arial"/>
                <w:sz w:val="18"/>
              </w:rPr>
            </w:pPr>
          </w:p>
          <w:p w14:paraId="09565636" w14:textId="77777777" w:rsidR="00981E5F" w:rsidRDefault="00981E5F" w:rsidP="00981E5F">
            <w:pPr>
              <w:pStyle w:val="Testonormale"/>
              <w:rPr>
                <w:rFonts w:ascii="Arial" w:hAnsi="Arial"/>
                <w:sz w:val="18"/>
              </w:rPr>
            </w:pPr>
          </w:p>
          <w:p w14:paraId="503606B2" w14:textId="77777777" w:rsidR="00981E5F" w:rsidRDefault="00981E5F" w:rsidP="00981E5F">
            <w:pPr>
              <w:pStyle w:val="Testonormale"/>
              <w:rPr>
                <w:rFonts w:ascii="Arial" w:hAnsi="Arial"/>
                <w:sz w:val="18"/>
              </w:rPr>
            </w:pPr>
          </w:p>
          <w:p w14:paraId="43ABB387" w14:textId="77777777" w:rsidR="00981E5F" w:rsidRDefault="00981E5F" w:rsidP="00981E5F">
            <w:pPr>
              <w:pStyle w:val="Testonormale"/>
              <w:jc w:val="center"/>
              <w:rPr>
                <w:rFonts w:ascii="Arial" w:hAnsi="Arial"/>
                <w:sz w:val="18"/>
              </w:rPr>
            </w:pPr>
            <w:r>
              <w:rPr>
                <w:rFonts w:ascii="Arial" w:hAnsi="Arial"/>
                <w:sz w:val="18"/>
              </w:rPr>
              <w:t>1,5 mg/l</w:t>
            </w:r>
          </w:p>
        </w:tc>
        <w:tc>
          <w:tcPr>
            <w:tcW w:w="1256" w:type="dxa"/>
          </w:tcPr>
          <w:p w14:paraId="2D132C38" w14:textId="77777777" w:rsidR="00981E5F" w:rsidRDefault="00981E5F" w:rsidP="00981E5F">
            <w:pPr>
              <w:pStyle w:val="Testonormale"/>
              <w:jc w:val="center"/>
              <w:rPr>
                <w:rFonts w:ascii="Arial" w:hAnsi="Arial"/>
                <w:sz w:val="18"/>
              </w:rPr>
            </w:pPr>
          </w:p>
          <w:p w14:paraId="53942294" w14:textId="77777777" w:rsidR="00981E5F" w:rsidRDefault="00981E5F" w:rsidP="00981E5F">
            <w:pPr>
              <w:pStyle w:val="Testonormale"/>
              <w:jc w:val="center"/>
              <w:rPr>
                <w:rFonts w:ascii="Arial" w:hAnsi="Arial"/>
                <w:sz w:val="18"/>
              </w:rPr>
            </w:pPr>
          </w:p>
          <w:p w14:paraId="74FF777B" w14:textId="77777777" w:rsidR="00981E5F" w:rsidRDefault="00981E5F" w:rsidP="00981E5F">
            <w:pPr>
              <w:pStyle w:val="Testonormale"/>
              <w:jc w:val="center"/>
              <w:rPr>
                <w:rFonts w:ascii="Arial" w:hAnsi="Arial"/>
                <w:sz w:val="18"/>
              </w:rPr>
            </w:pPr>
          </w:p>
          <w:p w14:paraId="0797A339" w14:textId="77777777" w:rsidR="00981E5F" w:rsidRDefault="00981E5F" w:rsidP="00981E5F">
            <w:pPr>
              <w:pStyle w:val="Testonormale"/>
              <w:jc w:val="center"/>
              <w:rPr>
                <w:rFonts w:ascii="Arial" w:hAnsi="Arial"/>
                <w:sz w:val="18"/>
              </w:rPr>
            </w:pPr>
          </w:p>
          <w:p w14:paraId="5F5D66CC" w14:textId="77777777" w:rsidR="00981E5F" w:rsidRDefault="00981E5F" w:rsidP="00981E5F">
            <w:pPr>
              <w:pStyle w:val="Testonormale"/>
              <w:jc w:val="center"/>
              <w:rPr>
                <w:rFonts w:ascii="Arial" w:hAnsi="Arial"/>
                <w:sz w:val="18"/>
              </w:rPr>
            </w:pPr>
          </w:p>
          <w:p w14:paraId="1D3D7694" w14:textId="77777777" w:rsidR="00981E5F" w:rsidRDefault="00981E5F" w:rsidP="00981E5F">
            <w:pPr>
              <w:pStyle w:val="Testonormale"/>
              <w:jc w:val="center"/>
              <w:rPr>
                <w:rFonts w:ascii="Arial" w:hAnsi="Arial"/>
                <w:sz w:val="18"/>
              </w:rPr>
            </w:pPr>
          </w:p>
          <w:p w14:paraId="59FAD6C5" w14:textId="77777777" w:rsidR="00981E5F" w:rsidRDefault="00981E5F" w:rsidP="00981E5F">
            <w:pPr>
              <w:pStyle w:val="Testonormale"/>
              <w:jc w:val="center"/>
              <w:rPr>
                <w:rFonts w:ascii="Arial" w:hAnsi="Arial"/>
                <w:sz w:val="18"/>
              </w:rPr>
            </w:pPr>
            <w:r>
              <w:rPr>
                <w:rFonts w:ascii="Arial" w:hAnsi="Arial"/>
                <w:sz w:val="18"/>
              </w:rPr>
              <w:t>0,1 mg/l</w:t>
            </w:r>
          </w:p>
        </w:tc>
      </w:tr>
    </w:tbl>
    <w:p w14:paraId="42855C39" w14:textId="77777777" w:rsidR="00981E5F" w:rsidRDefault="00981E5F" w:rsidP="00981E5F">
      <w:pPr>
        <w:pStyle w:val="Testonormale"/>
        <w:rPr>
          <w:rFonts w:ascii="Arial" w:hAnsi="Arial"/>
          <w:sz w:val="18"/>
        </w:rPr>
      </w:pPr>
    </w:p>
    <w:p w14:paraId="112FC77C" w14:textId="77777777" w:rsidR="00981E5F" w:rsidRDefault="00981E5F" w:rsidP="00981E5F">
      <w:pPr>
        <w:pStyle w:val="Testonormale"/>
        <w:ind w:firstLine="284"/>
        <w:jc w:val="both"/>
        <w:rPr>
          <w:rFonts w:ascii="Arial" w:hAnsi="Arial"/>
          <w:sz w:val="18"/>
        </w:rPr>
      </w:pPr>
      <w:r>
        <w:rPr>
          <w:rFonts w:ascii="Arial" w:hAnsi="Arial"/>
          <w:sz w:val="18"/>
        </w:rPr>
        <w:t xml:space="preserve">Qualora un oggetto di ceramica non superi i quantitativi </w:t>
      </w:r>
      <w:proofErr w:type="gramStart"/>
      <w:r>
        <w:rPr>
          <w:rFonts w:ascii="Arial" w:hAnsi="Arial"/>
          <w:sz w:val="18"/>
        </w:rPr>
        <w:t>summenzionati</w:t>
      </w:r>
      <w:proofErr w:type="gramEnd"/>
      <w:r>
        <w:rPr>
          <w:rFonts w:ascii="Arial" w:hAnsi="Arial"/>
          <w:sz w:val="18"/>
        </w:rPr>
        <w:t xml:space="preserve"> di più del 50%, lo stesso si considera ugualmente conforme al presente decreto qualora si verifichino le seguenti condizioni:</w:t>
      </w:r>
    </w:p>
    <w:p w14:paraId="71048C2D" w14:textId="77777777" w:rsidR="00981E5F" w:rsidRDefault="00981E5F" w:rsidP="00981E5F">
      <w:pPr>
        <w:pStyle w:val="Testonormale"/>
        <w:ind w:firstLine="284"/>
        <w:jc w:val="both"/>
        <w:rPr>
          <w:rFonts w:ascii="Arial" w:hAnsi="Arial"/>
          <w:sz w:val="18"/>
        </w:rPr>
      </w:pPr>
      <w:r>
        <w:rPr>
          <w:rFonts w:ascii="Arial" w:hAnsi="Arial"/>
          <w:sz w:val="18"/>
        </w:rPr>
        <w:lastRenderedPageBreak/>
        <w:t>a) almeno altri tre oggetti, identici sul piano della forma, delle dimensioni, della decorazione e della vernice, siano sottoposti ad una prova effettuata alle condizioni di cui agli allegati I e II;</w:t>
      </w:r>
    </w:p>
    <w:p w14:paraId="56829A06" w14:textId="77777777" w:rsidR="00981E5F" w:rsidRDefault="00981E5F" w:rsidP="00981E5F">
      <w:pPr>
        <w:pStyle w:val="Testonormale"/>
        <w:ind w:firstLine="284"/>
        <w:jc w:val="both"/>
        <w:rPr>
          <w:rFonts w:ascii="Arial" w:hAnsi="Arial"/>
          <w:sz w:val="18"/>
        </w:rPr>
      </w:pPr>
      <w:r>
        <w:rPr>
          <w:rFonts w:ascii="Arial" w:hAnsi="Arial"/>
          <w:sz w:val="18"/>
        </w:rPr>
        <w:t>b) i quantitativi di piombo e/o di cadmio estratti da tali oggetti non superino in media i limiti fissati;</w:t>
      </w:r>
    </w:p>
    <w:p w14:paraId="6B5BC5CC" w14:textId="77777777" w:rsidR="00981E5F" w:rsidRDefault="00981E5F" w:rsidP="00981E5F">
      <w:pPr>
        <w:pStyle w:val="Testonormale"/>
        <w:ind w:firstLine="284"/>
        <w:jc w:val="both"/>
        <w:rPr>
          <w:rFonts w:ascii="Arial" w:hAnsi="Arial"/>
          <w:sz w:val="18"/>
        </w:rPr>
      </w:pPr>
      <w:r>
        <w:rPr>
          <w:rFonts w:ascii="Arial" w:hAnsi="Arial"/>
          <w:sz w:val="18"/>
        </w:rPr>
        <w:t>c) ciascuno di tali oggetti non superi i limiti fissati di più del 50%.</w:t>
      </w:r>
    </w:p>
    <w:p w14:paraId="3AC01959" w14:textId="77777777" w:rsidR="00981E5F" w:rsidRDefault="00981E5F" w:rsidP="00981E5F">
      <w:pPr>
        <w:pStyle w:val="Testonormale"/>
        <w:rPr>
          <w:rFonts w:ascii="Arial" w:hAnsi="Arial"/>
          <w:sz w:val="18"/>
        </w:rPr>
      </w:pPr>
    </w:p>
    <w:p w14:paraId="76993715" w14:textId="77777777" w:rsidR="00981E5F" w:rsidRDefault="00981E5F" w:rsidP="00981E5F">
      <w:pPr>
        <w:pStyle w:val="Testonormale"/>
        <w:jc w:val="center"/>
        <w:rPr>
          <w:rFonts w:ascii="Arial" w:hAnsi="Arial"/>
          <w:sz w:val="18"/>
        </w:rPr>
      </w:pPr>
      <w:r>
        <w:rPr>
          <w:rFonts w:ascii="Arial" w:hAnsi="Arial"/>
          <w:sz w:val="18"/>
        </w:rPr>
        <w:t>Art. 4</w:t>
      </w:r>
    </w:p>
    <w:p w14:paraId="6EE312F8" w14:textId="77777777" w:rsidR="00981E5F" w:rsidRDefault="00981E5F" w:rsidP="00981E5F">
      <w:pPr>
        <w:pStyle w:val="Testonormale"/>
        <w:rPr>
          <w:rFonts w:ascii="Arial" w:hAnsi="Arial"/>
          <w:sz w:val="18"/>
        </w:rPr>
      </w:pPr>
    </w:p>
    <w:p w14:paraId="185B9521" w14:textId="77777777" w:rsidR="00981E5F" w:rsidRDefault="00981E5F" w:rsidP="00981E5F">
      <w:pPr>
        <w:pStyle w:val="Testonormale"/>
        <w:ind w:firstLine="284"/>
        <w:jc w:val="both"/>
        <w:rPr>
          <w:rFonts w:ascii="Arial" w:hAnsi="Arial"/>
          <w:sz w:val="18"/>
        </w:rPr>
      </w:pPr>
      <w:r>
        <w:rPr>
          <w:rFonts w:ascii="Arial" w:hAnsi="Arial"/>
          <w:sz w:val="18"/>
        </w:rPr>
        <w:t>Fino al 17 ottobre 1987 è consentita la produzione di oggetti di ceramica che, pur non avendo le caratteristiche fissate dal presente decreto, rispondano alle norme preesistenti.</w:t>
      </w:r>
    </w:p>
    <w:p w14:paraId="0C74CF29" w14:textId="77777777" w:rsidR="00981E5F" w:rsidRDefault="00981E5F" w:rsidP="00981E5F">
      <w:pPr>
        <w:pStyle w:val="Testonormale"/>
        <w:ind w:firstLine="284"/>
        <w:jc w:val="both"/>
        <w:rPr>
          <w:rFonts w:ascii="Arial" w:hAnsi="Arial"/>
          <w:sz w:val="18"/>
        </w:rPr>
      </w:pPr>
      <w:r>
        <w:rPr>
          <w:rFonts w:ascii="Arial" w:hAnsi="Arial"/>
          <w:sz w:val="18"/>
        </w:rPr>
        <w:t>Gli oggetti fabbricati con le caratteristiche di cui al primo comma possono essere posti in vendita fino al 17 ottobre 1989.</w:t>
      </w:r>
    </w:p>
    <w:p w14:paraId="783C05E6" w14:textId="77777777" w:rsidR="00981E5F" w:rsidRDefault="00981E5F" w:rsidP="00981E5F">
      <w:pPr>
        <w:pStyle w:val="Testonormale"/>
        <w:rPr>
          <w:rFonts w:ascii="Arial" w:hAnsi="Arial"/>
          <w:sz w:val="18"/>
        </w:rPr>
      </w:pPr>
    </w:p>
    <w:p w14:paraId="31BB36A0" w14:textId="77777777" w:rsidR="00981E5F" w:rsidRDefault="00981E5F" w:rsidP="00981E5F">
      <w:pPr>
        <w:pStyle w:val="Testonormale"/>
        <w:jc w:val="right"/>
        <w:rPr>
          <w:rFonts w:ascii="Arial" w:hAnsi="Arial"/>
          <w:i/>
          <w:sz w:val="22"/>
        </w:rPr>
      </w:pPr>
      <w:r>
        <w:rPr>
          <w:rFonts w:ascii="Arial" w:hAnsi="Arial"/>
          <w:sz w:val="18"/>
        </w:rPr>
        <w:br w:type="page"/>
      </w:r>
      <w:r>
        <w:rPr>
          <w:rFonts w:ascii="Arial" w:hAnsi="Arial"/>
          <w:i/>
          <w:sz w:val="22"/>
        </w:rPr>
        <w:lastRenderedPageBreak/>
        <w:t>Allegato I</w:t>
      </w:r>
    </w:p>
    <w:p w14:paraId="762B6B84" w14:textId="77777777" w:rsidR="00981E5F" w:rsidRDefault="00981E5F" w:rsidP="00981E5F">
      <w:pPr>
        <w:pStyle w:val="Testonormale"/>
        <w:rPr>
          <w:rFonts w:ascii="Arial" w:hAnsi="Arial"/>
          <w:sz w:val="18"/>
        </w:rPr>
      </w:pPr>
    </w:p>
    <w:p w14:paraId="7AC8AD85" w14:textId="77777777" w:rsidR="00981E5F" w:rsidRDefault="00981E5F" w:rsidP="00981E5F">
      <w:pPr>
        <w:pStyle w:val="Testonormale"/>
        <w:jc w:val="center"/>
        <w:rPr>
          <w:rFonts w:ascii="Arial" w:hAnsi="Arial"/>
          <w:b/>
          <w:sz w:val="18"/>
        </w:rPr>
      </w:pPr>
      <w:r>
        <w:rPr>
          <w:rFonts w:ascii="Arial" w:hAnsi="Arial"/>
          <w:b/>
          <w:sz w:val="18"/>
        </w:rPr>
        <w:t xml:space="preserve">NORME DI BASE PER </w:t>
      </w:r>
      <w:smartTag w:uri="urn:schemas-microsoft-com:office:smarttags" w:element="PersonName">
        <w:smartTagPr>
          <w:attr w:name="ProductID" w:val="LA DETERMINAZIONE"/>
        </w:smartTagPr>
        <w:r>
          <w:rPr>
            <w:rFonts w:ascii="Arial" w:hAnsi="Arial"/>
            <w:b/>
            <w:sz w:val="18"/>
          </w:rPr>
          <w:t>LA DETERMINAZIONE</w:t>
        </w:r>
      </w:smartTag>
    </w:p>
    <w:p w14:paraId="7FB5D035" w14:textId="77777777" w:rsidR="00981E5F" w:rsidRDefault="00981E5F" w:rsidP="00981E5F">
      <w:pPr>
        <w:pStyle w:val="Testonormale"/>
        <w:jc w:val="center"/>
        <w:rPr>
          <w:rFonts w:ascii="Arial" w:hAnsi="Arial"/>
          <w:b/>
          <w:sz w:val="18"/>
        </w:rPr>
      </w:pPr>
      <w:r>
        <w:rPr>
          <w:rFonts w:ascii="Arial" w:hAnsi="Arial"/>
          <w:b/>
          <w:sz w:val="18"/>
        </w:rPr>
        <w:t>DELLA CESSIONE DEL PIOMBO E DEL CADMIO</w:t>
      </w:r>
    </w:p>
    <w:p w14:paraId="7D017C0F" w14:textId="77777777" w:rsidR="00981E5F" w:rsidRDefault="00981E5F" w:rsidP="00981E5F">
      <w:pPr>
        <w:pStyle w:val="Testonormale"/>
        <w:rPr>
          <w:rFonts w:ascii="Arial" w:hAnsi="Arial"/>
          <w:sz w:val="18"/>
        </w:rPr>
      </w:pPr>
    </w:p>
    <w:p w14:paraId="3D014090" w14:textId="77777777" w:rsidR="00981E5F" w:rsidRDefault="00981E5F" w:rsidP="00981E5F">
      <w:pPr>
        <w:pStyle w:val="Testonormale"/>
        <w:numPr>
          <w:ilvl w:val="0"/>
          <w:numId w:val="13"/>
        </w:numPr>
        <w:rPr>
          <w:rFonts w:ascii="Arial" w:hAnsi="Arial"/>
          <w:sz w:val="18"/>
        </w:rPr>
      </w:pPr>
      <w:r>
        <w:rPr>
          <w:rFonts w:ascii="Arial" w:hAnsi="Arial"/>
          <w:b/>
          <w:sz w:val="18"/>
        </w:rPr>
        <w:t>LIQUIDO DI PROVA</w:t>
      </w:r>
      <w:r>
        <w:rPr>
          <w:rFonts w:ascii="Arial" w:hAnsi="Arial"/>
          <w:sz w:val="18"/>
        </w:rPr>
        <w:t xml:space="preserve"> ("simulatore").</w:t>
      </w:r>
    </w:p>
    <w:p w14:paraId="7416AA8D" w14:textId="77777777" w:rsidR="00981E5F" w:rsidRDefault="00981E5F" w:rsidP="00981E5F">
      <w:pPr>
        <w:pStyle w:val="Testonormale"/>
        <w:ind w:left="357"/>
        <w:jc w:val="both"/>
        <w:rPr>
          <w:rFonts w:ascii="Arial" w:hAnsi="Arial"/>
          <w:sz w:val="18"/>
        </w:rPr>
      </w:pPr>
      <w:r>
        <w:rPr>
          <w:rFonts w:ascii="Arial" w:hAnsi="Arial"/>
          <w:sz w:val="18"/>
        </w:rPr>
        <w:t>Acido acetico al 4%, in soluzione acquosa preparata al fresco.</w:t>
      </w:r>
    </w:p>
    <w:p w14:paraId="2499E60D" w14:textId="77777777" w:rsidR="00981E5F" w:rsidRDefault="00981E5F" w:rsidP="00981E5F">
      <w:pPr>
        <w:pStyle w:val="Testonormale"/>
        <w:jc w:val="both"/>
        <w:rPr>
          <w:rFonts w:ascii="Arial" w:hAnsi="Arial"/>
          <w:sz w:val="18"/>
        </w:rPr>
      </w:pPr>
    </w:p>
    <w:p w14:paraId="3F1B39E5" w14:textId="77777777" w:rsidR="00981E5F" w:rsidRDefault="00981E5F" w:rsidP="00981E5F">
      <w:pPr>
        <w:pStyle w:val="Testonormale"/>
        <w:numPr>
          <w:ilvl w:val="0"/>
          <w:numId w:val="13"/>
        </w:numPr>
        <w:jc w:val="both"/>
        <w:rPr>
          <w:rFonts w:ascii="Arial" w:hAnsi="Arial"/>
          <w:b/>
          <w:sz w:val="18"/>
        </w:rPr>
      </w:pPr>
      <w:r>
        <w:rPr>
          <w:rFonts w:ascii="Arial" w:hAnsi="Arial"/>
          <w:b/>
          <w:sz w:val="18"/>
        </w:rPr>
        <w:t>CONDIZIONI DI PROVA.</w:t>
      </w:r>
    </w:p>
    <w:p w14:paraId="1288D060" w14:textId="77777777" w:rsidR="00981E5F" w:rsidRDefault="00981E5F" w:rsidP="00981E5F">
      <w:pPr>
        <w:pStyle w:val="Testonormale"/>
        <w:jc w:val="both"/>
        <w:rPr>
          <w:rFonts w:ascii="Arial" w:hAnsi="Arial"/>
          <w:sz w:val="18"/>
        </w:rPr>
      </w:pPr>
    </w:p>
    <w:p w14:paraId="25AE9F9C" w14:textId="77777777" w:rsidR="00981E5F" w:rsidRDefault="00981E5F" w:rsidP="00981E5F">
      <w:pPr>
        <w:pStyle w:val="Testonormale"/>
        <w:numPr>
          <w:ilvl w:val="1"/>
          <w:numId w:val="13"/>
        </w:numPr>
        <w:jc w:val="both"/>
        <w:rPr>
          <w:rFonts w:ascii="Arial" w:hAnsi="Arial"/>
          <w:sz w:val="18"/>
        </w:rPr>
      </w:pPr>
      <w:r>
        <w:rPr>
          <w:rFonts w:ascii="Arial" w:hAnsi="Arial"/>
          <w:sz w:val="18"/>
        </w:rPr>
        <w:t xml:space="preserve">Effettuare la prova ad una temperatura di 22 ± </w:t>
      </w:r>
      <w:smartTag w:uri="urn:schemas-microsoft-com:office:smarttags" w:element="metricconverter">
        <w:smartTagPr>
          <w:attr w:name="ProductID" w:val="2ﾰC"/>
        </w:smartTagPr>
        <w:r>
          <w:rPr>
            <w:rFonts w:ascii="Arial" w:hAnsi="Arial"/>
            <w:sz w:val="18"/>
          </w:rPr>
          <w:t>2°C</w:t>
        </w:r>
      </w:smartTag>
      <w:r>
        <w:rPr>
          <w:rFonts w:ascii="Arial" w:hAnsi="Arial"/>
          <w:sz w:val="18"/>
        </w:rPr>
        <w:t xml:space="preserve"> e per una durata di 24 ± 0,5 ore.</w:t>
      </w:r>
    </w:p>
    <w:p w14:paraId="372DE802" w14:textId="77777777" w:rsidR="00981E5F" w:rsidRDefault="00981E5F" w:rsidP="00981E5F">
      <w:pPr>
        <w:pStyle w:val="Testonormale"/>
        <w:jc w:val="both"/>
        <w:rPr>
          <w:rFonts w:ascii="Arial" w:hAnsi="Arial"/>
          <w:sz w:val="18"/>
        </w:rPr>
      </w:pPr>
    </w:p>
    <w:p w14:paraId="772A6160" w14:textId="77777777" w:rsidR="00981E5F" w:rsidRDefault="00981E5F" w:rsidP="00981E5F">
      <w:pPr>
        <w:pStyle w:val="Testonormale"/>
        <w:numPr>
          <w:ilvl w:val="1"/>
          <w:numId w:val="13"/>
        </w:numPr>
        <w:jc w:val="both"/>
        <w:rPr>
          <w:rFonts w:ascii="Arial" w:hAnsi="Arial"/>
          <w:sz w:val="18"/>
        </w:rPr>
      </w:pPr>
      <w:r>
        <w:rPr>
          <w:rFonts w:ascii="Arial" w:hAnsi="Arial"/>
          <w:sz w:val="18"/>
        </w:rPr>
        <w:t>Quando si controlla unicamente la cessione del piombo, l'oggetto sarà ricoperto con una protezione appropriata ed esposto alle condizioni di illuminazione abituali in un laboratorio. Quando viene controllata la cessione del cadmio o del piombo e del cadmio, l'oggetto sarà coperto in modo da garantire che la superficie da sottoporre alla prova resti nella completa oscurità.</w:t>
      </w:r>
    </w:p>
    <w:p w14:paraId="2FE6991C" w14:textId="77777777" w:rsidR="00981E5F" w:rsidRDefault="00981E5F" w:rsidP="00981E5F">
      <w:pPr>
        <w:pStyle w:val="Testonormale"/>
        <w:jc w:val="both"/>
        <w:rPr>
          <w:rFonts w:ascii="Arial" w:hAnsi="Arial"/>
          <w:sz w:val="18"/>
        </w:rPr>
      </w:pPr>
    </w:p>
    <w:p w14:paraId="3C8C9D1D" w14:textId="77777777" w:rsidR="00981E5F" w:rsidRDefault="00981E5F" w:rsidP="00981E5F">
      <w:pPr>
        <w:pStyle w:val="Testonormale"/>
        <w:numPr>
          <w:ilvl w:val="0"/>
          <w:numId w:val="13"/>
        </w:numPr>
        <w:jc w:val="both"/>
        <w:rPr>
          <w:rFonts w:ascii="Arial" w:hAnsi="Arial"/>
          <w:b/>
          <w:sz w:val="18"/>
        </w:rPr>
      </w:pPr>
      <w:r>
        <w:rPr>
          <w:rFonts w:ascii="Arial" w:hAnsi="Arial"/>
          <w:b/>
          <w:sz w:val="18"/>
        </w:rPr>
        <w:t xml:space="preserve">RIEMPIMENTO </w:t>
      </w:r>
    </w:p>
    <w:p w14:paraId="7974487C" w14:textId="77777777" w:rsidR="00981E5F" w:rsidRDefault="00981E5F" w:rsidP="00981E5F">
      <w:pPr>
        <w:pStyle w:val="Testonormale"/>
        <w:jc w:val="both"/>
        <w:rPr>
          <w:rFonts w:ascii="Arial" w:hAnsi="Arial"/>
          <w:sz w:val="18"/>
        </w:rPr>
      </w:pPr>
    </w:p>
    <w:p w14:paraId="7D0DACE9" w14:textId="77777777" w:rsidR="00981E5F" w:rsidRDefault="00981E5F" w:rsidP="00981E5F">
      <w:pPr>
        <w:pStyle w:val="Testonormale"/>
        <w:numPr>
          <w:ilvl w:val="1"/>
          <w:numId w:val="13"/>
        </w:numPr>
        <w:jc w:val="both"/>
        <w:rPr>
          <w:rFonts w:ascii="Arial" w:hAnsi="Arial"/>
          <w:sz w:val="18"/>
        </w:rPr>
      </w:pPr>
      <w:r>
        <w:rPr>
          <w:rFonts w:ascii="Arial" w:hAnsi="Arial"/>
          <w:i/>
          <w:sz w:val="18"/>
        </w:rPr>
        <w:t>Campione riempibile</w:t>
      </w:r>
      <w:r>
        <w:rPr>
          <w:rFonts w:ascii="Arial" w:hAnsi="Arial"/>
          <w:sz w:val="18"/>
        </w:rPr>
        <w:t>.</w:t>
      </w:r>
    </w:p>
    <w:p w14:paraId="10AF6E31" w14:textId="77777777" w:rsidR="00981E5F" w:rsidRDefault="00981E5F" w:rsidP="00981E5F">
      <w:pPr>
        <w:pStyle w:val="Testonormale"/>
        <w:jc w:val="both"/>
        <w:rPr>
          <w:rFonts w:ascii="Arial" w:hAnsi="Arial"/>
          <w:sz w:val="18"/>
        </w:rPr>
      </w:pPr>
    </w:p>
    <w:p w14:paraId="352317E8" w14:textId="77777777" w:rsidR="00981E5F" w:rsidRDefault="00981E5F" w:rsidP="00981E5F">
      <w:pPr>
        <w:pStyle w:val="Testonormale"/>
        <w:ind w:left="357"/>
        <w:jc w:val="both"/>
        <w:rPr>
          <w:rFonts w:ascii="Arial" w:hAnsi="Arial"/>
          <w:sz w:val="18"/>
        </w:rPr>
      </w:pPr>
      <w:r>
        <w:rPr>
          <w:rFonts w:ascii="Arial" w:hAnsi="Arial"/>
          <w:sz w:val="18"/>
        </w:rPr>
        <w:t xml:space="preserve">Riempire l'oggetto con la soluzione di acido acetico al 4% (v/v) al massimo fino a </w:t>
      </w:r>
      <w:smartTag w:uri="urn:schemas-microsoft-com:office:smarttags" w:element="metricconverter">
        <w:smartTagPr>
          <w:attr w:name="ProductID" w:val="1 mm"/>
        </w:smartTagPr>
        <w:r>
          <w:rPr>
            <w:rFonts w:ascii="Arial" w:hAnsi="Arial"/>
            <w:sz w:val="18"/>
          </w:rPr>
          <w:t>1 mm</w:t>
        </w:r>
      </w:smartTag>
      <w:r>
        <w:rPr>
          <w:rFonts w:ascii="Arial" w:hAnsi="Arial"/>
          <w:sz w:val="18"/>
        </w:rPr>
        <w:t xml:space="preserve"> dal punto di traboccamento, distanza misurata a partire dal bordo superiore del campione. Tuttavia, nel caso di oggetti a bordo piatto o poco inclinato, riempire il campione in modo che la distanza tra la superficie del liquido e il punto di traboccamento sia al massimo di </w:t>
      </w:r>
      <w:smartTag w:uri="urn:schemas-microsoft-com:office:smarttags" w:element="metricconverter">
        <w:smartTagPr>
          <w:attr w:name="ProductID" w:val="6 mm"/>
        </w:smartTagPr>
        <w:r>
          <w:rPr>
            <w:rFonts w:ascii="Arial" w:hAnsi="Arial"/>
            <w:sz w:val="18"/>
          </w:rPr>
          <w:t>6 mm</w:t>
        </w:r>
      </w:smartTag>
      <w:r>
        <w:rPr>
          <w:rFonts w:ascii="Arial" w:hAnsi="Arial"/>
          <w:sz w:val="18"/>
        </w:rPr>
        <w:t xml:space="preserve"> calcolati lungo il bordo inclinato.</w:t>
      </w:r>
    </w:p>
    <w:p w14:paraId="1E58EB69" w14:textId="77777777" w:rsidR="00981E5F" w:rsidRDefault="00981E5F" w:rsidP="00981E5F">
      <w:pPr>
        <w:pStyle w:val="Testonormale"/>
        <w:jc w:val="both"/>
        <w:rPr>
          <w:rFonts w:ascii="Arial" w:hAnsi="Arial"/>
          <w:sz w:val="18"/>
        </w:rPr>
      </w:pPr>
    </w:p>
    <w:p w14:paraId="544BE399" w14:textId="77777777" w:rsidR="00981E5F" w:rsidRDefault="00981E5F" w:rsidP="00981E5F">
      <w:pPr>
        <w:pStyle w:val="Testonormale"/>
        <w:numPr>
          <w:ilvl w:val="1"/>
          <w:numId w:val="13"/>
        </w:numPr>
        <w:jc w:val="both"/>
        <w:rPr>
          <w:rFonts w:ascii="Arial" w:hAnsi="Arial"/>
          <w:i/>
          <w:sz w:val="18"/>
        </w:rPr>
      </w:pPr>
      <w:r>
        <w:rPr>
          <w:rFonts w:ascii="Arial" w:hAnsi="Arial"/>
          <w:i/>
          <w:sz w:val="18"/>
        </w:rPr>
        <w:t>Campioni non riempibili.</w:t>
      </w:r>
    </w:p>
    <w:p w14:paraId="7E675738" w14:textId="77777777" w:rsidR="00981E5F" w:rsidRDefault="00981E5F" w:rsidP="00981E5F">
      <w:pPr>
        <w:pStyle w:val="Testonormale"/>
        <w:ind w:left="357"/>
        <w:jc w:val="both"/>
        <w:rPr>
          <w:rFonts w:ascii="Arial" w:hAnsi="Arial"/>
          <w:sz w:val="18"/>
        </w:rPr>
      </w:pPr>
    </w:p>
    <w:p w14:paraId="5D89FC19" w14:textId="77777777" w:rsidR="00981E5F" w:rsidRDefault="00981E5F" w:rsidP="00981E5F">
      <w:pPr>
        <w:pStyle w:val="Testonormale"/>
        <w:ind w:left="357"/>
        <w:jc w:val="both"/>
        <w:rPr>
          <w:rFonts w:ascii="Arial" w:hAnsi="Arial"/>
          <w:sz w:val="18"/>
        </w:rPr>
      </w:pPr>
      <w:r>
        <w:rPr>
          <w:rFonts w:ascii="Arial" w:hAnsi="Arial"/>
          <w:sz w:val="18"/>
        </w:rPr>
        <w:t>Ricoprire innanzitutto la superficie dell'oggetto che non deve entrare in contatto con i prodotti alimentari in un adeguato strato di protezione capace di resistere all'azione della soluzione acetica al 4% (v/v). Immergere poi il campione in un recipiente contenente un dato volume di soluzione acetica, in modo che la superficie destinata a venire a contatto con i prodotti alimentari sia completamente ricoperta dal liquido di prova.</w:t>
      </w:r>
    </w:p>
    <w:p w14:paraId="1199358F" w14:textId="77777777" w:rsidR="00981E5F" w:rsidRDefault="00981E5F" w:rsidP="00981E5F">
      <w:pPr>
        <w:pStyle w:val="Testonormale"/>
        <w:jc w:val="both"/>
        <w:rPr>
          <w:rFonts w:ascii="Arial" w:hAnsi="Arial"/>
          <w:sz w:val="18"/>
        </w:rPr>
      </w:pPr>
    </w:p>
    <w:p w14:paraId="3DA866B2" w14:textId="77777777" w:rsidR="00981E5F" w:rsidRDefault="00981E5F" w:rsidP="00981E5F">
      <w:pPr>
        <w:pStyle w:val="Testonormale"/>
        <w:numPr>
          <w:ilvl w:val="0"/>
          <w:numId w:val="13"/>
        </w:numPr>
        <w:jc w:val="both"/>
        <w:rPr>
          <w:rFonts w:ascii="Arial" w:hAnsi="Arial"/>
          <w:sz w:val="18"/>
        </w:rPr>
      </w:pPr>
      <w:r>
        <w:rPr>
          <w:rFonts w:ascii="Arial" w:hAnsi="Arial"/>
          <w:b/>
          <w:sz w:val="18"/>
        </w:rPr>
        <w:t>DETERMINAZIONE DELLA SUPERFICIE</w:t>
      </w:r>
      <w:r>
        <w:rPr>
          <w:rFonts w:ascii="Arial" w:hAnsi="Arial"/>
          <w:sz w:val="18"/>
        </w:rPr>
        <w:t>.</w:t>
      </w:r>
    </w:p>
    <w:p w14:paraId="007899E7" w14:textId="77777777" w:rsidR="00981E5F" w:rsidRDefault="00981E5F" w:rsidP="00981E5F">
      <w:pPr>
        <w:pStyle w:val="Testonormale"/>
        <w:jc w:val="both"/>
        <w:rPr>
          <w:rFonts w:ascii="Arial" w:hAnsi="Arial"/>
          <w:sz w:val="18"/>
        </w:rPr>
      </w:pPr>
    </w:p>
    <w:p w14:paraId="2DB4E13A" w14:textId="77777777" w:rsidR="00981E5F" w:rsidRDefault="00981E5F" w:rsidP="00981E5F">
      <w:pPr>
        <w:pStyle w:val="Testonormale"/>
        <w:ind w:left="357"/>
        <w:jc w:val="both"/>
        <w:rPr>
          <w:rFonts w:ascii="Arial" w:hAnsi="Arial"/>
          <w:sz w:val="18"/>
        </w:rPr>
      </w:pPr>
      <w:r>
        <w:rPr>
          <w:rFonts w:ascii="Arial" w:hAnsi="Arial"/>
          <w:sz w:val="18"/>
        </w:rPr>
        <w:t>La superficie degli oggetti della categoria 1 equivale alla superficie del menisco costituito dalla superficie libera del liquido ottenuto rispettando le condizioni di riempimento di cui al punto 3.</w:t>
      </w:r>
    </w:p>
    <w:p w14:paraId="0F312B4B" w14:textId="77777777" w:rsidR="00981E5F" w:rsidRDefault="00981E5F" w:rsidP="00981E5F">
      <w:pPr>
        <w:pStyle w:val="Testonormale"/>
        <w:jc w:val="both"/>
        <w:rPr>
          <w:rFonts w:ascii="Arial" w:hAnsi="Arial"/>
          <w:sz w:val="18"/>
        </w:rPr>
      </w:pPr>
    </w:p>
    <w:p w14:paraId="6C568438" w14:textId="77777777" w:rsidR="00981E5F" w:rsidRDefault="00981E5F" w:rsidP="00981E5F">
      <w:pPr>
        <w:pStyle w:val="Testonormale"/>
        <w:jc w:val="center"/>
        <w:rPr>
          <w:rFonts w:ascii="Arial" w:hAnsi="Arial"/>
          <w:sz w:val="18"/>
        </w:rPr>
      </w:pPr>
      <w:r>
        <w:rPr>
          <w:rFonts w:ascii="Arial" w:hAnsi="Arial"/>
          <w:sz w:val="18"/>
        </w:rPr>
        <w:t>________________</w:t>
      </w:r>
    </w:p>
    <w:p w14:paraId="4E1B41BB" w14:textId="77777777" w:rsidR="00981E5F" w:rsidRDefault="00981E5F" w:rsidP="00981E5F">
      <w:pPr>
        <w:pStyle w:val="Testonormale"/>
        <w:jc w:val="both"/>
        <w:rPr>
          <w:rFonts w:ascii="Arial" w:hAnsi="Arial"/>
          <w:sz w:val="18"/>
        </w:rPr>
      </w:pPr>
    </w:p>
    <w:p w14:paraId="06B57C07" w14:textId="77777777" w:rsidR="00981E5F" w:rsidRDefault="00981E5F" w:rsidP="00981E5F">
      <w:pPr>
        <w:pStyle w:val="Testonormale"/>
        <w:jc w:val="both"/>
        <w:rPr>
          <w:rFonts w:ascii="Arial" w:hAnsi="Arial"/>
          <w:sz w:val="18"/>
        </w:rPr>
      </w:pPr>
    </w:p>
    <w:p w14:paraId="7B63CAE4" w14:textId="77777777" w:rsidR="00981E5F" w:rsidRDefault="00981E5F" w:rsidP="00981E5F">
      <w:pPr>
        <w:pStyle w:val="Testonormale"/>
        <w:jc w:val="right"/>
        <w:rPr>
          <w:rFonts w:ascii="Arial" w:hAnsi="Arial"/>
          <w:i/>
          <w:sz w:val="22"/>
        </w:rPr>
      </w:pPr>
    </w:p>
    <w:p w14:paraId="3E6B8F6E" w14:textId="77777777" w:rsidR="00981E5F" w:rsidRDefault="00981E5F" w:rsidP="00981E5F">
      <w:pPr>
        <w:pStyle w:val="Testonormale"/>
        <w:jc w:val="right"/>
        <w:rPr>
          <w:rFonts w:ascii="Arial" w:hAnsi="Arial"/>
          <w:i/>
          <w:sz w:val="22"/>
        </w:rPr>
      </w:pPr>
    </w:p>
    <w:p w14:paraId="3F6A3984" w14:textId="77777777" w:rsidR="00981E5F" w:rsidRDefault="00981E5F" w:rsidP="00981E5F">
      <w:pPr>
        <w:pStyle w:val="Testonormale"/>
        <w:jc w:val="right"/>
        <w:rPr>
          <w:rFonts w:ascii="Arial" w:hAnsi="Arial"/>
          <w:i/>
          <w:sz w:val="22"/>
        </w:rPr>
      </w:pPr>
    </w:p>
    <w:p w14:paraId="692D4C86" w14:textId="77777777" w:rsidR="00981E5F" w:rsidRDefault="00981E5F" w:rsidP="00981E5F">
      <w:pPr>
        <w:pStyle w:val="Testonormale"/>
        <w:jc w:val="right"/>
        <w:rPr>
          <w:rFonts w:ascii="Arial" w:hAnsi="Arial"/>
          <w:i/>
          <w:sz w:val="22"/>
        </w:rPr>
      </w:pPr>
      <w:r>
        <w:rPr>
          <w:rFonts w:ascii="Arial" w:hAnsi="Arial"/>
          <w:i/>
          <w:sz w:val="22"/>
        </w:rPr>
        <w:t>Allegato II</w:t>
      </w:r>
    </w:p>
    <w:p w14:paraId="09DDAD24" w14:textId="77777777" w:rsidR="00981E5F" w:rsidRDefault="00981E5F" w:rsidP="00981E5F">
      <w:pPr>
        <w:pStyle w:val="Testonormale"/>
        <w:jc w:val="center"/>
        <w:rPr>
          <w:rFonts w:ascii="Arial" w:hAnsi="Arial"/>
          <w:b/>
          <w:sz w:val="18"/>
        </w:rPr>
      </w:pPr>
    </w:p>
    <w:p w14:paraId="1847E63E" w14:textId="77777777" w:rsidR="00981E5F" w:rsidRDefault="00981E5F" w:rsidP="00981E5F">
      <w:pPr>
        <w:pStyle w:val="Testonormale"/>
        <w:jc w:val="center"/>
        <w:rPr>
          <w:rFonts w:ascii="Arial" w:hAnsi="Arial"/>
          <w:b/>
          <w:sz w:val="18"/>
        </w:rPr>
      </w:pPr>
      <w:r>
        <w:rPr>
          <w:rFonts w:ascii="Arial" w:hAnsi="Arial"/>
          <w:b/>
          <w:sz w:val="18"/>
        </w:rPr>
        <w:t xml:space="preserve">METODO DI ANALISI PER </w:t>
      </w:r>
      <w:smartTag w:uri="urn:schemas-microsoft-com:office:smarttags" w:element="PersonName">
        <w:smartTagPr>
          <w:attr w:name="ProductID" w:val="LA DETERMINAZIONE"/>
        </w:smartTagPr>
        <w:r>
          <w:rPr>
            <w:rFonts w:ascii="Arial" w:hAnsi="Arial"/>
            <w:b/>
            <w:sz w:val="18"/>
          </w:rPr>
          <w:t>LA DETERMINAZIONE</w:t>
        </w:r>
      </w:smartTag>
    </w:p>
    <w:p w14:paraId="195899CA" w14:textId="77777777" w:rsidR="00981E5F" w:rsidRDefault="00981E5F" w:rsidP="00981E5F">
      <w:pPr>
        <w:pStyle w:val="Testonormale"/>
        <w:jc w:val="center"/>
        <w:rPr>
          <w:rFonts w:ascii="Arial" w:hAnsi="Arial"/>
          <w:b/>
          <w:sz w:val="18"/>
        </w:rPr>
      </w:pPr>
      <w:r>
        <w:rPr>
          <w:rFonts w:ascii="Arial" w:hAnsi="Arial"/>
          <w:b/>
          <w:sz w:val="18"/>
        </w:rPr>
        <w:t>DELLA CESSIONE DEL PIOMBO E DEL CADMIO</w:t>
      </w:r>
    </w:p>
    <w:p w14:paraId="771095DF" w14:textId="77777777" w:rsidR="00981E5F" w:rsidRDefault="00981E5F" w:rsidP="00981E5F">
      <w:pPr>
        <w:pStyle w:val="Testonormale"/>
        <w:jc w:val="both"/>
        <w:rPr>
          <w:rFonts w:ascii="Arial" w:hAnsi="Arial"/>
          <w:sz w:val="18"/>
        </w:rPr>
      </w:pPr>
    </w:p>
    <w:p w14:paraId="525294C1" w14:textId="77777777" w:rsidR="00981E5F" w:rsidRDefault="00981E5F" w:rsidP="00981E5F">
      <w:pPr>
        <w:pStyle w:val="Testonormale"/>
        <w:numPr>
          <w:ilvl w:val="0"/>
          <w:numId w:val="14"/>
        </w:numPr>
        <w:jc w:val="both"/>
        <w:rPr>
          <w:rFonts w:ascii="Arial" w:hAnsi="Arial"/>
          <w:b/>
          <w:sz w:val="18"/>
        </w:rPr>
      </w:pPr>
      <w:r>
        <w:rPr>
          <w:rFonts w:ascii="Arial" w:hAnsi="Arial"/>
          <w:b/>
          <w:sz w:val="18"/>
        </w:rPr>
        <w:t>OGGETTO E CAMPO DI APPLICAZIONE.</w:t>
      </w:r>
    </w:p>
    <w:p w14:paraId="45219CFC" w14:textId="77777777" w:rsidR="00981E5F" w:rsidRDefault="00981E5F" w:rsidP="00981E5F">
      <w:pPr>
        <w:pStyle w:val="Testonormale"/>
        <w:jc w:val="both"/>
        <w:rPr>
          <w:rFonts w:ascii="Arial" w:hAnsi="Arial"/>
          <w:b/>
          <w:sz w:val="18"/>
        </w:rPr>
      </w:pPr>
    </w:p>
    <w:p w14:paraId="35904677" w14:textId="77777777" w:rsidR="00981E5F" w:rsidRDefault="00981E5F" w:rsidP="00981E5F">
      <w:pPr>
        <w:pStyle w:val="Testonormale"/>
        <w:ind w:left="357"/>
        <w:jc w:val="both"/>
        <w:rPr>
          <w:rFonts w:ascii="Arial" w:hAnsi="Arial"/>
          <w:sz w:val="18"/>
        </w:rPr>
      </w:pPr>
      <w:r>
        <w:rPr>
          <w:rFonts w:ascii="Arial" w:hAnsi="Arial"/>
          <w:sz w:val="18"/>
        </w:rPr>
        <w:t>Il metodo permette di determinare la migrazione specifica del piombo e/o del cadmio.</w:t>
      </w:r>
    </w:p>
    <w:p w14:paraId="7AEC11AD" w14:textId="77777777" w:rsidR="00981E5F" w:rsidRDefault="00981E5F" w:rsidP="00981E5F">
      <w:pPr>
        <w:pStyle w:val="Testonormale"/>
        <w:jc w:val="both"/>
        <w:rPr>
          <w:rFonts w:ascii="Arial" w:hAnsi="Arial"/>
          <w:sz w:val="18"/>
        </w:rPr>
      </w:pPr>
    </w:p>
    <w:p w14:paraId="4D6F20DE" w14:textId="77777777" w:rsidR="00981E5F" w:rsidRDefault="00981E5F" w:rsidP="00981E5F">
      <w:pPr>
        <w:pStyle w:val="Testonormale"/>
        <w:numPr>
          <w:ilvl w:val="0"/>
          <w:numId w:val="14"/>
        </w:numPr>
        <w:jc w:val="both"/>
        <w:rPr>
          <w:rFonts w:ascii="Arial" w:hAnsi="Arial"/>
          <w:b/>
          <w:sz w:val="18"/>
        </w:rPr>
      </w:pPr>
      <w:r>
        <w:rPr>
          <w:rFonts w:ascii="Arial" w:hAnsi="Arial"/>
          <w:b/>
          <w:sz w:val="18"/>
        </w:rPr>
        <w:t>PRINCIPIO.</w:t>
      </w:r>
    </w:p>
    <w:p w14:paraId="3B4CCAC7" w14:textId="77777777" w:rsidR="00981E5F" w:rsidRDefault="00981E5F" w:rsidP="00981E5F">
      <w:pPr>
        <w:pStyle w:val="Testonormale"/>
        <w:jc w:val="both"/>
        <w:rPr>
          <w:rFonts w:ascii="Arial" w:hAnsi="Arial"/>
          <w:sz w:val="18"/>
        </w:rPr>
      </w:pPr>
    </w:p>
    <w:p w14:paraId="0C0BFDE0" w14:textId="77777777" w:rsidR="00981E5F" w:rsidRDefault="00981E5F" w:rsidP="00981E5F">
      <w:pPr>
        <w:pStyle w:val="Testonormale"/>
        <w:ind w:left="357"/>
        <w:jc w:val="both"/>
        <w:rPr>
          <w:rFonts w:ascii="Arial" w:hAnsi="Arial"/>
          <w:sz w:val="18"/>
        </w:rPr>
      </w:pPr>
      <w:r>
        <w:rPr>
          <w:rFonts w:ascii="Arial" w:hAnsi="Arial"/>
          <w:sz w:val="18"/>
        </w:rPr>
        <w:t>La determinazione della migrazione specifica del piombo e/o del cadmio è effettuata mediante spettrofotometria d'assorbimento atomico.</w:t>
      </w:r>
    </w:p>
    <w:p w14:paraId="43173C16" w14:textId="77777777" w:rsidR="00981E5F" w:rsidRDefault="00981E5F" w:rsidP="00981E5F">
      <w:pPr>
        <w:pStyle w:val="Testonormale"/>
        <w:jc w:val="both"/>
        <w:rPr>
          <w:rFonts w:ascii="Arial" w:hAnsi="Arial"/>
          <w:sz w:val="18"/>
        </w:rPr>
      </w:pPr>
    </w:p>
    <w:p w14:paraId="6D68FD4B" w14:textId="77777777" w:rsidR="00981E5F" w:rsidRDefault="00981E5F" w:rsidP="00981E5F">
      <w:pPr>
        <w:pStyle w:val="Testonormale"/>
        <w:jc w:val="both"/>
        <w:rPr>
          <w:rFonts w:ascii="Arial" w:hAnsi="Arial"/>
          <w:b/>
          <w:sz w:val="18"/>
        </w:rPr>
      </w:pPr>
      <w:r>
        <w:rPr>
          <w:rFonts w:ascii="Arial" w:hAnsi="Arial"/>
          <w:sz w:val="18"/>
        </w:rPr>
        <w:t xml:space="preserve">3.    </w:t>
      </w:r>
      <w:r>
        <w:rPr>
          <w:rFonts w:ascii="Arial" w:hAnsi="Arial"/>
          <w:b/>
          <w:sz w:val="18"/>
        </w:rPr>
        <w:t>REAGENTI.</w:t>
      </w:r>
    </w:p>
    <w:p w14:paraId="6FCA1643" w14:textId="77777777" w:rsidR="00981E5F" w:rsidRDefault="00981E5F" w:rsidP="00981E5F">
      <w:pPr>
        <w:pStyle w:val="Testonormale"/>
        <w:jc w:val="both"/>
        <w:rPr>
          <w:rFonts w:ascii="Arial" w:hAnsi="Arial"/>
          <w:sz w:val="18"/>
        </w:rPr>
      </w:pPr>
    </w:p>
    <w:p w14:paraId="36C4F776" w14:textId="77777777" w:rsidR="00981E5F" w:rsidRDefault="00981E5F" w:rsidP="00981E5F">
      <w:pPr>
        <w:pStyle w:val="Testonormale"/>
        <w:numPr>
          <w:ilvl w:val="0"/>
          <w:numId w:val="15"/>
        </w:numPr>
        <w:ind w:left="714" w:hanging="357"/>
        <w:jc w:val="both"/>
        <w:rPr>
          <w:rFonts w:ascii="Arial" w:hAnsi="Arial"/>
          <w:sz w:val="18"/>
        </w:rPr>
      </w:pPr>
      <w:r>
        <w:rPr>
          <w:rFonts w:ascii="Arial" w:hAnsi="Arial"/>
          <w:sz w:val="18"/>
        </w:rPr>
        <w:t>Tutti i reagenti devono essere di qualità analitica, salvo indicazioni contrarie.</w:t>
      </w:r>
    </w:p>
    <w:p w14:paraId="3D562BBB" w14:textId="77777777" w:rsidR="00981E5F" w:rsidRDefault="00981E5F" w:rsidP="00981E5F">
      <w:pPr>
        <w:pStyle w:val="Testonormale"/>
        <w:numPr>
          <w:ilvl w:val="0"/>
          <w:numId w:val="15"/>
        </w:numPr>
        <w:ind w:left="714" w:hanging="357"/>
        <w:jc w:val="both"/>
        <w:rPr>
          <w:rFonts w:ascii="Arial" w:hAnsi="Arial"/>
          <w:sz w:val="18"/>
        </w:rPr>
      </w:pPr>
      <w:r>
        <w:rPr>
          <w:rFonts w:ascii="Arial" w:hAnsi="Arial"/>
          <w:sz w:val="18"/>
        </w:rPr>
        <w:t>Quando si parla di acqua, si tratta sempre di acqua distillata o di acqua di qualità equivalente.</w:t>
      </w:r>
    </w:p>
    <w:p w14:paraId="2DD871D0" w14:textId="77777777" w:rsidR="00981E5F" w:rsidRDefault="00981E5F" w:rsidP="00981E5F">
      <w:pPr>
        <w:pStyle w:val="Testonormale"/>
        <w:jc w:val="both"/>
        <w:rPr>
          <w:rFonts w:ascii="Arial" w:hAnsi="Arial"/>
          <w:sz w:val="18"/>
        </w:rPr>
      </w:pPr>
    </w:p>
    <w:p w14:paraId="6392F9F9" w14:textId="77777777" w:rsidR="00981E5F" w:rsidRDefault="00981E5F" w:rsidP="00981E5F">
      <w:pPr>
        <w:pStyle w:val="Testonormale"/>
        <w:jc w:val="both"/>
        <w:rPr>
          <w:rFonts w:ascii="Arial" w:hAnsi="Arial"/>
          <w:sz w:val="18"/>
        </w:rPr>
      </w:pPr>
      <w:proofErr w:type="gramStart"/>
      <w:r>
        <w:rPr>
          <w:rFonts w:ascii="Arial" w:hAnsi="Arial"/>
          <w:sz w:val="18"/>
        </w:rPr>
        <w:t xml:space="preserve">3.1  </w:t>
      </w:r>
      <w:r>
        <w:rPr>
          <w:rFonts w:ascii="Arial" w:hAnsi="Arial"/>
          <w:i/>
          <w:sz w:val="18"/>
        </w:rPr>
        <w:t>Acido</w:t>
      </w:r>
      <w:proofErr w:type="gramEnd"/>
      <w:r>
        <w:rPr>
          <w:rFonts w:ascii="Arial" w:hAnsi="Arial"/>
          <w:i/>
          <w:sz w:val="18"/>
        </w:rPr>
        <w:t xml:space="preserve"> acetico al 4% (v/v), in soluzione acquosa</w:t>
      </w:r>
      <w:r>
        <w:rPr>
          <w:rFonts w:ascii="Arial" w:hAnsi="Arial"/>
          <w:sz w:val="18"/>
        </w:rPr>
        <w:t>.</w:t>
      </w:r>
    </w:p>
    <w:p w14:paraId="188CB541" w14:textId="77777777" w:rsidR="00981E5F" w:rsidRDefault="00981E5F" w:rsidP="00981E5F">
      <w:pPr>
        <w:pStyle w:val="Testonormale"/>
        <w:jc w:val="both"/>
        <w:rPr>
          <w:rFonts w:ascii="Arial" w:hAnsi="Arial"/>
          <w:sz w:val="18"/>
        </w:rPr>
      </w:pPr>
    </w:p>
    <w:p w14:paraId="69123263" w14:textId="77777777" w:rsidR="00981E5F" w:rsidRDefault="00981E5F" w:rsidP="00981E5F">
      <w:pPr>
        <w:pStyle w:val="Testonormale"/>
        <w:ind w:left="357"/>
        <w:jc w:val="both"/>
        <w:rPr>
          <w:rFonts w:ascii="Arial" w:hAnsi="Arial"/>
          <w:sz w:val="18"/>
        </w:rPr>
      </w:pPr>
      <w:r>
        <w:rPr>
          <w:rFonts w:ascii="Arial" w:hAnsi="Arial"/>
          <w:sz w:val="18"/>
        </w:rPr>
        <w:t>Aggiungere 40 ml di acido acetico glaciale all'acqua e completare a 1000 ml.</w:t>
      </w:r>
    </w:p>
    <w:p w14:paraId="7A23ED82" w14:textId="77777777" w:rsidR="00981E5F" w:rsidRDefault="00981E5F" w:rsidP="00981E5F">
      <w:pPr>
        <w:pStyle w:val="Testonormale"/>
        <w:jc w:val="both"/>
        <w:rPr>
          <w:rFonts w:ascii="Arial" w:hAnsi="Arial"/>
          <w:sz w:val="18"/>
        </w:rPr>
      </w:pPr>
    </w:p>
    <w:p w14:paraId="4F5B837F" w14:textId="77777777" w:rsidR="00981E5F" w:rsidRDefault="00981E5F" w:rsidP="00981E5F">
      <w:pPr>
        <w:pStyle w:val="Testonormale"/>
        <w:jc w:val="both"/>
        <w:rPr>
          <w:rFonts w:ascii="Arial" w:hAnsi="Arial"/>
          <w:i/>
          <w:sz w:val="18"/>
        </w:rPr>
      </w:pPr>
      <w:proofErr w:type="gramStart"/>
      <w:r>
        <w:rPr>
          <w:rFonts w:ascii="Arial" w:hAnsi="Arial"/>
          <w:sz w:val="18"/>
        </w:rPr>
        <w:t xml:space="preserve">3.2  </w:t>
      </w:r>
      <w:r>
        <w:rPr>
          <w:rFonts w:ascii="Arial" w:hAnsi="Arial"/>
          <w:i/>
          <w:sz w:val="18"/>
        </w:rPr>
        <w:t>Soluzioni</w:t>
      </w:r>
      <w:proofErr w:type="gramEnd"/>
      <w:r>
        <w:rPr>
          <w:rFonts w:ascii="Arial" w:hAnsi="Arial"/>
          <w:i/>
          <w:sz w:val="18"/>
        </w:rPr>
        <w:t xml:space="preserve"> di verifica.</w:t>
      </w:r>
    </w:p>
    <w:p w14:paraId="04D06EF0" w14:textId="77777777" w:rsidR="00981E5F" w:rsidRDefault="00981E5F" w:rsidP="00981E5F">
      <w:pPr>
        <w:pStyle w:val="Testonormale"/>
        <w:jc w:val="both"/>
        <w:rPr>
          <w:rFonts w:ascii="Arial" w:hAnsi="Arial"/>
          <w:sz w:val="18"/>
        </w:rPr>
      </w:pPr>
    </w:p>
    <w:p w14:paraId="4B3CB1D2" w14:textId="77777777" w:rsidR="00981E5F" w:rsidRDefault="00981E5F" w:rsidP="00981E5F">
      <w:pPr>
        <w:pStyle w:val="Testonormale"/>
        <w:ind w:left="357"/>
        <w:jc w:val="both"/>
        <w:rPr>
          <w:rFonts w:ascii="Arial" w:hAnsi="Arial"/>
          <w:sz w:val="18"/>
        </w:rPr>
      </w:pPr>
      <w:r>
        <w:rPr>
          <w:rFonts w:ascii="Arial" w:hAnsi="Arial"/>
          <w:sz w:val="18"/>
        </w:rPr>
        <w:t>Preparare soluzioni di verifica contenenti rispettivamente 1000 mg/1 di piombo e almeno 500 mg/1 di cadmio nell'acido acetico al 4% (3.1).</w:t>
      </w:r>
    </w:p>
    <w:p w14:paraId="727EADD0" w14:textId="77777777" w:rsidR="00981E5F" w:rsidRDefault="00981E5F" w:rsidP="00981E5F">
      <w:pPr>
        <w:pStyle w:val="Testonormale"/>
        <w:jc w:val="both"/>
        <w:rPr>
          <w:rFonts w:ascii="Arial" w:hAnsi="Arial"/>
          <w:sz w:val="18"/>
        </w:rPr>
      </w:pPr>
    </w:p>
    <w:p w14:paraId="00DEED51" w14:textId="77777777" w:rsidR="00981E5F" w:rsidRDefault="00981E5F" w:rsidP="00981E5F">
      <w:pPr>
        <w:pStyle w:val="Testonormale"/>
        <w:jc w:val="both"/>
        <w:rPr>
          <w:rFonts w:ascii="Arial" w:hAnsi="Arial"/>
          <w:b/>
          <w:sz w:val="18"/>
        </w:rPr>
      </w:pPr>
      <w:r>
        <w:rPr>
          <w:rFonts w:ascii="Arial" w:hAnsi="Arial"/>
          <w:sz w:val="18"/>
        </w:rPr>
        <w:t xml:space="preserve">4.    </w:t>
      </w:r>
      <w:r>
        <w:rPr>
          <w:rFonts w:ascii="Arial" w:hAnsi="Arial"/>
          <w:b/>
          <w:sz w:val="18"/>
        </w:rPr>
        <w:t>APPARECCHIATURA.</w:t>
      </w:r>
    </w:p>
    <w:p w14:paraId="0342ED82" w14:textId="77777777" w:rsidR="00981E5F" w:rsidRDefault="00981E5F" w:rsidP="00981E5F">
      <w:pPr>
        <w:pStyle w:val="Testonormale"/>
        <w:jc w:val="both"/>
        <w:rPr>
          <w:rFonts w:ascii="Arial" w:hAnsi="Arial"/>
          <w:sz w:val="18"/>
        </w:rPr>
      </w:pPr>
    </w:p>
    <w:p w14:paraId="399E46BB" w14:textId="77777777" w:rsidR="00981E5F" w:rsidRDefault="00981E5F" w:rsidP="00981E5F">
      <w:pPr>
        <w:pStyle w:val="Testonormale"/>
        <w:numPr>
          <w:ilvl w:val="1"/>
          <w:numId w:val="13"/>
        </w:numPr>
        <w:jc w:val="both"/>
        <w:rPr>
          <w:rFonts w:ascii="Arial" w:hAnsi="Arial"/>
          <w:sz w:val="18"/>
        </w:rPr>
      </w:pPr>
      <w:r>
        <w:rPr>
          <w:rFonts w:ascii="Arial" w:hAnsi="Arial"/>
          <w:i/>
          <w:sz w:val="18"/>
        </w:rPr>
        <w:t>Spettrofotometro d'assorbimento atomico</w:t>
      </w:r>
      <w:r>
        <w:rPr>
          <w:rFonts w:ascii="Arial" w:hAnsi="Arial"/>
          <w:sz w:val="18"/>
        </w:rPr>
        <w:t>.</w:t>
      </w:r>
    </w:p>
    <w:p w14:paraId="080C433F" w14:textId="77777777" w:rsidR="00981E5F" w:rsidRDefault="00981E5F" w:rsidP="00981E5F">
      <w:pPr>
        <w:pStyle w:val="Testonormale"/>
        <w:jc w:val="both"/>
        <w:rPr>
          <w:rFonts w:ascii="Arial" w:hAnsi="Arial"/>
          <w:sz w:val="18"/>
        </w:rPr>
      </w:pPr>
    </w:p>
    <w:p w14:paraId="597C81CE" w14:textId="77777777" w:rsidR="00981E5F" w:rsidRDefault="00981E5F" w:rsidP="00981E5F">
      <w:pPr>
        <w:pStyle w:val="Testonormale"/>
        <w:ind w:left="357"/>
        <w:jc w:val="both"/>
        <w:rPr>
          <w:rFonts w:ascii="Arial" w:hAnsi="Arial"/>
          <w:sz w:val="18"/>
        </w:rPr>
      </w:pPr>
      <w:r>
        <w:rPr>
          <w:rFonts w:ascii="Arial" w:hAnsi="Arial"/>
          <w:sz w:val="18"/>
        </w:rPr>
        <w:t>Il limite di rilevamento del piombo e del cadmio dello strumento deve essere inferiore o pari a:</w:t>
      </w:r>
    </w:p>
    <w:p w14:paraId="188CA556" w14:textId="77777777" w:rsidR="00981E5F" w:rsidRDefault="00981E5F" w:rsidP="00981E5F">
      <w:pPr>
        <w:pStyle w:val="Testonormale"/>
        <w:numPr>
          <w:ilvl w:val="0"/>
          <w:numId w:val="17"/>
        </w:numPr>
        <w:tabs>
          <w:tab w:val="clear" w:pos="360"/>
          <w:tab w:val="num" w:pos="717"/>
        </w:tabs>
        <w:ind w:left="717"/>
        <w:jc w:val="both"/>
        <w:rPr>
          <w:rFonts w:ascii="Arial" w:hAnsi="Arial"/>
          <w:sz w:val="18"/>
        </w:rPr>
      </w:pPr>
      <w:r>
        <w:rPr>
          <w:rFonts w:ascii="Arial" w:hAnsi="Arial"/>
          <w:sz w:val="18"/>
        </w:rPr>
        <w:t>0,1 mg/1 per il piombo,</w:t>
      </w:r>
    </w:p>
    <w:p w14:paraId="66AFA47D" w14:textId="77777777" w:rsidR="00981E5F" w:rsidRDefault="00981E5F" w:rsidP="00981E5F">
      <w:pPr>
        <w:pStyle w:val="Testonormale"/>
        <w:numPr>
          <w:ilvl w:val="0"/>
          <w:numId w:val="17"/>
        </w:numPr>
        <w:tabs>
          <w:tab w:val="clear" w:pos="360"/>
          <w:tab w:val="num" w:pos="717"/>
        </w:tabs>
        <w:ind w:left="717"/>
        <w:jc w:val="both"/>
        <w:rPr>
          <w:rFonts w:ascii="Arial" w:hAnsi="Arial"/>
          <w:sz w:val="18"/>
        </w:rPr>
      </w:pPr>
      <w:r>
        <w:rPr>
          <w:rFonts w:ascii="Arial" w:hAnsi="Arial"/>
          <w:sz w:val="18"/>
        </w:rPr>
        <w:t>0,01 mg/1 per il cadmio.</w:t>
      </w:r>
    </w:p>
    <w:p w14:paraId="7B463DDA" w14:textId="77777777" w:rsidR="00981E5F" w:rsidRDefault="00981E5F" w:rsidP="00981E5F">
      <w:pPr>
        <w:pStyle w:val="Testonormale"/>
        <w:ind w:left="357"/>
        <w:jc w:val="both"/>
        <w:rPr>
          <w:rFonts w:ascii="Arial" w:hAnsi="Arial"/>
          <w:sz w:val="18"/>
        </w:rPr>
      </w:pPr>
      <w:r>
        <w:rPr>
          <w:rFonts w:ascii="Arial" w:hAnsi="Arial"/>
          <w:sz w:val="18"/>
        </w:rPr>
        <w:t>Il limite di rilevamento è definito come la concentrazione dell'elemento nell'acido acetico al 4% (3.1) che dia un segnale pari a 2 volte il rumore di fondo dell'apparecchio.</w:t>
      </w:r>
    </w:p>
    <w:p w14:paraId="50BFCA5B" w14:textId="77777777" w:rsidR="00981E5F" w:rsidRDefault="00981E5F" w:rsidP="00981E5F">
      <w:pPr>
        <w:pStyle w:val="Testonormale"/>
        <w:jc w:val="both"/>
        <w:rPr>
          <w:rFonts w:ascii="Arial" w:hAnsi="Arial"/>
          <w:sz w:val="18"/>
        </w:rPr>
      </w:pPr>
    </w:p>
    <w:p w14:paraId="68C2F021" w14:textId="77777777" w:rsidR="00981E5F" w:rsidRDefault="00981E5F" w:rsidP="00981E5F">
      <w:pPr>
        <w:pStyle w:val="Testonormale"/>
        <w:numPr>
          <w:ilvl w:val="0"/>
          <w:numId w:val="13"/>
        </w:numPr>
        <w:jc w:val="both"/>
        <w:rPr>
          <w:rFonts w:ascii="Arial" w:hAnsi="Arial"/>
          <w:sz w:val="18"/>
        </w:rPr>
      </w:pPr>
      <w:r>
        <w:rPr>
          <w:rFonts w:ascii="Arial" w:hAnsi="Arial"/>
          <w:b/>
          <w:sz w:val="18"/>
        </w:rPr>
        <w:t>METODO OPERATIVO</w:t>
      </w:r>
      <w:r>
        <w:rPr>
          <w:rFonts w:ascii="Arial" w:hAnsi="Arial"/>
          <w:sz w:val="18"/>
        </w:rPr>
        <w:t>.</w:t>
      </w:r>
    </w:p>
    <w:p w14:paraId="1983117C" w14:textId="77777777" w:rsidR="00981E5F" w:rsidRDefault="00981E5F" w:rsidP="00981E5F">
      <w:pPr>
        <w:pStyle w:val="Testonormale"/>
        <w:jc w:val="both"/>
        <w:rPr>
          <w:rFonts w:ascii="Arial" w:hAnsi="Arial"/>
          <w:sz w:val="18"/>
        </w:rPr>
      </w:pPr>
    </w:p>
    <w:p w14:paraId="54428050" w14:textId="77777777" w:rsidR="00981E5F" w:rsidRDefault="00981E5F" w:rsidP="00981E5F">
      <w:pPr>
        <w:pStyle w:val="Testonormale"/>
        <w:numPr>
          <w:ilvl w:val="1"/>
          <w:numId w:val="13"/>
        </w:numPr>
        <w:jc w:val="both"/>
        <w:rPr>
          <w:rFonts w:ascii="Arial" w:hAnsi="Arial"/>
          <w:sz w:val="18"/>
        </w:rPr>
      </w:pPr>
      <w:r>
        <w:rPr>
          <w:rFonts w:ascii="Arial" w:hAnsi="Arial"/>
          <w:i/>
          <w:sz w:val="18"/>
        </w:rPr>
        <w:t>Preparazione del campione</w:t>
      </w:r>
      <w:r>
        <w:rPr>
          <w:rFonts w:ascii="Arial" w:hAnsi="Arial"/>
          <w:sz w:val="18"/>
        </w:rPr>
        <w:t>.</w:t>
      </w:r>
    </w:p>
    <w:p w14:paraId="164154BB" w14:textId="77777777" w:rsidR="00981E5F" w:rsidRDefault="00981E5F" w:rsidP="00981E5F">
      <w:pPr>
        <w:pStyle w:val="Testonormale"/>
        <w:jc w:val="both"/>
        <w:rPr>
          <w:rFonts w:ascii="Arial" w:hAnsi="Arial"/>
          <w:sz w:val="18"/>
        </w:rPr>
      </w:pPr>
    </w:p>
    <w:p w14:paraId="635C5157" w14:textId="77777777" w:rsidR="00981E5F" w:rsidRDefault="00981E5F" w:rsidP="00981E5F">
      <w:pPr>
        <w:pStyle w:val="Testonormale"/>
        <w:ind w:left="357"/>
        <w:jc w:val="both"/>
        <w:rPr>
          <w:rFonts w:ascii="Arial" w:hAnsi="Arial"/>
          <w:sz w:val="18"/>
        </w:rPr>
      </w:pPr>
      <w:r>
        <w:rPr>
          <w:rFonts w:ascii="Arial" w:hAnsi="Arial"/>
          <w:sz w:val="18"/>
        </w:rPr>
        <w:t>Il campione dev'essere pulito e senza grasso o altre sostanze che possono influire sulla prova.</w:t>
      </w:r>
    </w:p>
    <w:p w14:paraId="67A9546A" w14:textId="77777777" w:rsidR="00981E5F" w:rsidRDefault="00981E5F" w:rsidP="00981E5F">
      <w:pPr>
        <w:pStyle w:val="Testonormale"/>
        <w:ind w:left="357"/>
        <w:jc w:val="both"/>
        <w:rPr>
          <w:rFonts w:ascii="Arial" w:hAnsi="Arial"/>
          <w:sz w:val="18"/>
        </w:rPr>
      </w:pPr>
      <w:r>
        <w:rPr>
          <w:rFonts w:ascii="Arial" w:hAnsi="Arial"/>
          <w:sz w:val="18"/>
        </w:rPr>
        <w:t xml:space="preserve">Lavare il campione ad una temperatura di </w:t>
      </w:r>
      <w:smartTag w:uri="urn:schemas-microsoft-com:office:smarttags" w:element="metricconverter">
        <w:smartTagPr>
          <w:attr w:name="ProductID" w:val="40ﾰC"/>
        </w:smartTagPr>
        <w:r>
          <w:rPr>
            <w:rFonts w:ascii="Arial" w:hAnsi="Arial"/>
            <w:sz w:val="18"/>
          </w:rPr>
          <w:t>40°C</w:t>
        </w:r>
      </w:smartTag>
      <w:r>
        <w:rPr>
          <w:rFonts w:ascii="Arial" w:hAnsi="Arial"/>
          <w:sz w:val="18"/>
        </w:rPr>
        <w:t xml:space="preserve"> con una soluzione a base di detergente liquido di tipo domestico. Sciacquare il campione anzitutto con acqua corrente, poi con acqua distillata o con un'acqua di qualità equivalente. Esso sarà </w:t>
      </w:r>
      <w:r>
        <w:rPr>
          <w:rFonts w:ascii="Arial" w:hAnsi="Arial"/>
          <w:sz w:val="18"/>
        </w:rPr>
        <w:lastRenderedPageBreak/>
        <w:t>quindi sgocciolato e asciugato in modo da evitare di insudiciarlo. Dopo averla pulita, non maneggiare più la superficie da sottoporre alla prova.</w:t>
      </w:r>
    </w:p>
    <w:p w14:paraId="6618503B" w14:textId="77777777" w:rsidR="00981E5F" w:rsidRDefault="00981E5F" w:rsidP="00981E5F">
      <w:pPr>
        <w:pStyle w:val="Testonormale"/>
        <w:jc w:val="both"/>
        <w:rPr>
          <w:rFonts w:ascii="Arial" w:hAnsi="Arial"/>
          <w:sz w:val="18"/>
        </w:rPr>
      </w:pPr>
    </w:p>
    <w:p w14:paraId="4DCACC96" w14:textId="77777777" w:rsidR="00981E5F" w:rsidRDefault="00981E5F" w:rsidP="00981E5F">
      <w:pPr>
        <w:pStyle w:val="Testonormale"/>
        <w:numPr>
          <w:ilvl w:val="1"/>
          <w:numId w:val="13"/>
        </w:numPr>
        <w:jc w:val="both"/>
        <w:rPr>
          <w:rFonts w:ascii="Arial" w:hAnsi="Arial"/>
          <w:sz w:val="18"/>
        </w:rPr>
      </w:pPr>
      <w:r>
        <w:rPr>
          <w:rFonts w:ascii="Arial" w:hAnsi="Arial"/>
          <w:i/>
          <w:sz w:val="18"/>
        </w:rPr>
        <w:t>Determinazione del piombo e/o del cadmio</w:t>
      </w:r>
      <w:r>
        <w:rPr>
          <w:rFonts w:ascii="Arial" w:hAnsi="Arial"/>
          <w:sz w:val="18"/>
        </w:rPr>
        <w:t>.</w:t>
      </w:r>
    </w:p>
    <w:p w14:paraId="78177892" w14:textId="77777777" w:rsidR="00981E5F" w:rsidRDefault="00981E5F" w:rsidP="00981E5F">
      <w:pPr>
        <w:pStyle w:val="Testonormale"/>
        <w:jc w:val="both"/>
        <w:rPr>
          <w:rFonts w:ascii="Arial" w:hAnsi="Arial"/>
          <w:sz w:val="18"/>
        </w:rPr>
      </w:pPr>
    </w:p>
    <w:p w14:paraId="37797053" w14:textId="77777777" w:rsidR="00981E5F" w:rsidRDefault="00981E5F" w:rsidP="00981E5F">
      <w:pPr>
        <w:pStyle w:val="Testonormale"/>
        <w:numPr>
          <w:ilvl w:val="0"/>
          <w:numId w:val="16"/>
        </w:numPr>
        <w:tabs>
          <w:tab w:val="clear" w:pos="360"/>
          <w:tab w:val="num" w:pos="717"/>
        </w:tabs>
        <w:ind w:left="717"/>
        <w:jc w:val="both"/>
        <w:rPr>
          <w:rFonts w:ascii="Arial" w:hAnsi="Arial"/>
          <w:sz w:val="18"/>
        </w:rPr>
      </w:pPr>
      <w:r>
        <w:rPr>
          <w:rFonts w:ascii="Arial" w:hAnsi="Arial"/>
          <w:sz w:val="18"/>
        </w:rPr>
        <w:t>Il campione così preparato è sottoposto alla prova alle condizioni previste nell'allegato I.</w:t>
      </w:r>
    </w:p>
    <w:p w14:paraId="48D70096" w14:textId="77777777" w:rsidR="00981E5F" w:rsidRDefault="00981E5F" w:rsidP="00981E5F">
      <w:pPr>
        <w:pStyle w:val="Testonormale"/>
        <w:numPr>
          <w:ilvl w:val="0"/>
          <w:numId w:val="16"/>
        </w:numPr>
        <w:tabs>
          <w:tab w:val="clear" w:pos="360"/>
          <w:tab w:val="num" w:pos="717"/>
        </w:tabs>
        <w:ind w:left="717"/>
        <w:jc w:val="both"/>
        <w:rPr>
          <w:rFonts w:ascii="Arial" w:hAnsi="Arial"/>
          <w:sz w:val="18"/>
        </w:rPr>
      </w:pPr>
      <w:r>
        <w:rPr>
          <w:rFonts w:ascii="Arial" w:hAnsi="Arial"/>
          <w:sz w:val="18"/>
        </w:rPr>
        <w:t xml:space="preserve">Prima di prelevare la soluzione di prova per determinare la concentrazione di piombo e/o di cadmio, il contenuto del campione è omogeneizzato per </w:t>
      </w:r>
      <w:proofErr w:type="spellStart"/>
      <w:r>
        <w:rPr>
          <w:rFonts w:ascii="Arial" w:hAnsi="Arial"/>
          <w:sz w:val="18"/>
        </w:rPr>
        <w:t>mezo</w:t>
      </w:r>
      <w:proofErr w:type="spellEnd"/>
      <w:r>
        <w:rPr>
          <w:rFonts w:ascii="Arial" w:hAnsi="Arial"/>
          <w:sz w:val="18"/>
        </w:rPr>
        <w:t xml:space="preserve"> di un metodo appropriato che permetta di evitare tanto perdite di soluzione, quanto eventuali abrasioni sulla superficie dell'oggetto studiato.</w:t>
      </w:r>
    </w:p>
    <w:p w14:paraId="7B3E4B90" w14:textId="77777777" w:rsidR="00981E5F" w:rsidRDefault="00981E5F" w:rsidP="00981E5F">
      <w:pPr>
        <w:pStyle w:val="Testonormale"/>
        <w:numPr>
          <w:ilvl w:val="0"/>
          <w:numId w:val="16"/>
        </w:numPr>
        <w:tabs>
          <w:tab w:val="clear" w:pos="360"/>
          <w:tab w:val="num" w:pos="717"/>
        </w:tabs>
        <w:ind w:left="717"/>
        <w:jc w:val="both"/>
        <w:rPr>
          <w:rFonts w:ascii="Arial" w:hAnsi="Arial"/>
          <w:sz w:val="18"/>
        </w:rPr>
      </w:pPr>
      <w:r>
        <w:rPr>
          <w:rFonts w:ascii="Arial" w:hAnsi="Arial"/>
          <w:sz w:val="18"/>
        </w:rPr>
        <w:t>Effettuare una prova in bianco sul reagente utilizzato per ogni serie di determinazione.</w:t>
      </w:r>
    </w:p>
    <w:p w14:paraId="1FE5C1AF" w14:textId="77777777" w:rsidR="00981E5F" w:rsidRDefault="00981E5F" w:rsidP="00981E5F">
      <w:pPr>
        <w:pStyle w:val="Testonormale"/>
        <w:numPr>
          <w:ilvl w:val="0"/>
          <w:numId w:val="16"/>
        </w:numPr>
        <w:tabs>
          <w:tab w:val="clear" w:pos="360"/>
          <w:tab w:val="num" w:pos="717"/>
        </w:tabs>
        <w:ind w:left="717"/>
        <w:jc w:val="both"/>
        <w:rPr>
          <w:rFonts w:ascii="Arial" w:hAnsi="Arial"/>
          <w:sz w:val="18"/>
        </w:rPr>
      </w:pPr>
      <w:r>
        <w:rPr>
          <w:rFonts w:ascii="Arial" w:hAnsi="Arial"/>
          <w:sz w:val="18"/>
        </w:rPr>
        <w:t>Effettuare le determinazioni del piombo e/o del cadmio nelle condizioni appropriate mediante spettrofotometria di assorbimento atomico.</w:t>
      </w:r>
    </w:p>
    <w:p w14:paraId="4C441F7B" w14:textId="77777777" w:rsidR="00DB1F08" w:rsidRDefault="00DB1F08" w:rsidP="00DB1F08">
      <w:pPr>
        <w:jc w:val="both"/>
        <w:rPr>
          <w:sz w:val="18"/>
        </w:rPr>
      </w:pPr>
    </w:p>
    <w:p w14:paraId="6C788168" w14:textId="77777777" w:rsidR="00875B1F" w:rsidRPr="00C12B2F" w:rsidRDefault="00875B1F" w:rsidP="00875B1F">
      <w:pPr>
        <w:ind w:right="1178"/>
        <w:jc w:val="center"/>
        <w:rPr>
          <w:rFonts w:ascii="Times New Roman" w:hAnsi="Times New Roman"/>
        </w:rPr>
        <w:sectPr w:rsidR="00875B1F" w:rsidRPr="00C12B2F" w:rsidSect="00981E5F">
          <w:type w:val="continuous"/>
          <w:pgSz w:w="11907" w:h="16840"/>
          <w:pgMar w:top="1418" w:right="1701" w:bottom="1134" w:left="1701" w:header="720" w:footer="720" w:gutter="0"/>
          <w:paperSrc w:first="21829" w:other="21829"/>
          <w:cols w:num="2" w:space="720" w:equalWidth="0">
            <w:col w:w="3898" w:space="708"/>
            <w:col w:w="3898"/>
          </w:cols>
        </w:sectPr>
      </w:pPr>
      <w:r>
        <w:rPr>
          <w:rFonts w:ascii="Verdana" w:hAnsi="Verdana"/>
        </w:rPr>
        <w:br w:type="page"/>
      </w:r>
    </w:p>
    <w:p w14:paraId="660956CF" w14:textId="77777777" w:rsidR="00875B1F" w:rsidRPr="00C12B2F" w:rsidRDefault="00875B1F" w:rsidP="00875B1F">
      <w:pPr>
        <w:ind w:right="1178"/>
        <w:jc w:val="center"/>
        <w:rPr>
          <w:rFonts w:ascii="Times New Roman" w:hAnsi="Times New Roman"/>
        </w:rPr>
      </w:pPr>
      <w:r w:rsidRPr="00C12B2F">
        <w:rPr>
          <w:rFonts w:ascii="Times New Roman" w:hAnsi="Times New Roman"/>
          <w:b/>
          <w:bCs/>
        </w:rPr>
        <w:t xml:space="preserve">DECRETO </w:t>
      </w:r>
      <w:proofErr w:type="gramStart"/>
      <w:r w:rsidRPr="00C12B2F">
        <w:rPr>
          <w:rFonts w:ascii="Times New Roman" w:hAnsi="Times New Roman"/>
          <w:b/>
          <w:bCs/>
        </w:rPr>
        <w:t>1 febbraio</w:t>
      </w:r>
      <w:proofErr w:type="gramEnd"/>
      <w:r w:rsidRPr="00C12B2F">
        <w:rPr>
          <w:rFonts w:ascii="Times New Roman" w:hAnsi="Times New Roman"/>
          <w:b/>
          <w:bCs/>
        </w:rPr>
        <w:t xml:space="preserve"> 2007</w:t>
      </w:r>
    </w:p>
    <w:p w14:paraId="0F542FEC" w14:textId="77777777" w:rsidR="00875B1F" w:rsidRPr="00C12B2F" w:rsidRDefault="00875B1F" w:rsidP="00875B1F">
      <w:pPr>
        <w:ind w:right="1178"/>
        <w:rPr>
          <w:rFonts w:ascii="Times New Roman" w:hAnsi="Times New Roman"/>
        </w:rPr>
      </w:pPr>
    </w:p>
    <w:p w14:paraId="2BBF39B7" w14:textId="77777777" w:rsidR="00875B1F" w:rsidRPr="00C12B2F" w:rsidRDefault="00875B1F" w:rsidP="00875B1F">
      <w:pPr>
        <w:ind w:right="1178"/>
        <w:jc w:val="both"/>
        <w:rPr>
          <w:rFonts w:ascii="Times New Roman" w:hAnsi="Times New Roman"/>
        </w:rPr>
      </w:pPr>
      <w:r w:rsidRPr="00C12B2F">
        <w:rPr>
          <w:rFonts w:ascii="Times New Roman" w:hAnsi="Times New Roman"/>
          <w:sz w:val="27"/>
          <w:szCs w:val="27"/>
        </w:rPr>
        <w:t xml:space="preserve">Recepimento della direttiva n. 2005/31/CE della Commissione del 29 aprile 2005, che modifica la direttiva n. 84/500/CEE del Consiglio, per quanto riguarda una dichiarazione di conformità e i criteri di efficienza dei metodi di analisi per gli oggetti di ceramica, destinati ad entrare in contatto con i prodotti alimentari. </w:t>
      </w:r>
      <w:r w:rsidRPr="00C12B2F">
        <w:rPr>
          <w:rFonts w:ascii="Times New Roman" w:hAnsi="Times New Roman"/>
          <w:color w:val="058940"/>
        </w:rPr>
        <w:t>(</w:t>
      </w:r>
      <w:r w:rsidRPr="00C12B2F">
        <w:rPr>
          <w:rFonts w:ascii="Times New Roman" w:hAnsi="Times New Roman"/>
          <w:i/>
          <w:iCs/>
          <w:color w:val="058940"/>
        </w:rPr>
        <w:t>GU n. 66 del 20-3-2007</w:t>
      </w:r>
      <w:r w:rsidRPr="00C12B2F">
        <w:rPr>
          <w:rFonts w:ascii="Times New Roman" w:hAnsi="Times New Roman"/>
          <w:color w:val="058940"/>
        </w:rPr>
        <w:t xml:space="preserve">) </w:t>
      </w:r>
    </w:p>
    <w:p w14:paraId="6215F82C" w14:textId="77777777" w:rsidR="00875B1F" w:rsidRPr="00C12B2F" w:rsidRDefault="00875B1F" w:rsidP="00875B1F">
      <w:pPr>
        <w:ind w:right="1178"/>
        <w:rPr>
          <w:rFonts w:ascii="Times New Roman" w:hAnsi="Times New Roman"/>
        </w:rPr>
      </w:pPr>
    </w:p>
    <w:p w14:paraId="7FDE8FE4" w14:textId="77777777" w:rsidR="00C12B2F" w:rsidRDefault="00C12B2F" w:rsidP="00875B1F">
      <w:pPr>
        <w:ind w:right="1178"/>
        <w:rPr>
          <w:rFonts w:ascii="Times New Roman" w:hAnsi="Times New Roman"/>
        </w:rPr>
        <w:sectPr w:rsidR="00C12B2F" w:rsidSect="00875B1F">
          <w:type w:val="continuous"/>
          <w:pgSz w:w="11907" w:h="16840"/>
          <w:pgMar w:top="1418" w:right="1701" w:bottom="1134" w:left="1701" w:header="720" w:footer="720" w:gutter="0"/>
          <w:paperSrc w:first="21829" w:other="21829"/>
          <w:cols w:space="720"/>
        </w:sectPr>
      </w:pPr>
    </w:p>
    <w:p w14:paraId="18430ADA" w14:textId="77777777" w:rsidR="00875B1F" w:rsidRPr="00C12B2F" w:rsidRDefault="00875B1F" w:rsidP="00875B1F">
      <w:pPr>
        <w:ind w:right="1178"/>
        <w:rPr>
          <w:rFonts w:ascii="Times New Roman" w:hAnsi="Times New Roman"/>
        </w:rPr>
      </w:pPr>
    </w:p>
    <w:p w14:paraId="5F040BC2" w14:textId="77777777" w:rsidR="00875B1F" w:rsidRPr="00C12B2F" w:rsidRDefault="00875B1F" w:rsidP="00875B1F">
      <w:pPr>
        <w:pStyle w:val="PreformattatoHTML"/>
        <w:ind w:right="1178"/>
        <w:jc w:val="center"/>
        <w:rPr>
          <w:rFonts w:ascii="Times New Roman" w:hAnsi="Times New Roman" w:cs="Times New Roman"/>
        </w:rPr>
      </w:pPr>
      <w:r w:rsidRPr="00C12B2F">
        <w:rPr>
          <w:rFonts w:ascii="Times New Roman" w:hAnsi="Times New Roman" w:cs="Times New Roman"/>
        </w:rPr>
        <w:t>IL MINISTRO DELLA SALUTE</w:t>
      </w:r>
    </w:p>
    <w:p w14:paraId="39440504" w14:textId="77777777" w:rsidR="00875B1F" w:rsidRPr="00C12B2F" w:rsidRDefault="00875B1F" w:rsidP="00875B1F">
      <w:pPr>
        <w:pStyle w:val="PreformattatoHTML"/>
        <w:ind w:right="1178"/>
        <w:rPr>
          <w:rFonts w:ascii="Times New Roman" w:hAnsi="Times New Roman" w:cs="Times New Roman"/>
        </w:rPr>
      </w:pPr>
    </w:p>
    <w:p w14:paraId="018147BE" w14:textId="77777777" w:rsidR="00875B1F" w:rsidRPr="00C12B2F" w:rsidRDefault="00875B1F" w:rsidP="00875B1F">
      <w:pPr>
        <w:pStyle w:val="PreformattatoHTML"/>
        <w:ind w:right="1178"/>
        <w:rPr>
          <w:rFonts w:ascii="Times New Roman" w:hAnsi="Times New Roman" w:cs="Times New Roman"/>
        </w:rPr>
      </w:pPr>
    </w:p>
    <w:p w14:paraId="57A9FCF8"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 xml:space="preserve">  </w:t>
      </w:r>
      <w:proofErr w:type="gramStart"/>
      <w:r w:rsidRPr="00C12B2F">
        <w:rPr>
          <w:rFonts w:ascii="Times New Roman" w:hAnsi="Times New Roman" w:cs="Times New Roman"/>
        </w:rPr>
        <w:t>Visto  il</w:t>
      </w:r>
      <w:proofErr w:type="gramEnd"/>
      <w:r w:rsidRPr="00C12B2F">
        <w:rPr>
          <w:rFonts w:ascii="Times New Roman" w:hAnsi="Times New Roman" w:cs="Times New Roman"/>
        </w:rPr>
        <w:t xml:space="preserve">  decreto  legislativo  25 gennaio  1992,  n.  </w:t>
      </w:r>
      <w:proofErr w:type="gramStart"/>
      <w:r w:rsidRPr="00C12B2F">
        <w:rPr>
          <w:rFonts w:ascii="Times New Roman" w:hAnsi="Times New Roman" w:cs="Times New Roman"/>
        </w:rPr>
        <w:t>108,  ed</w:t>
      </w:r>
      <w:proofErr w:type="gramEnd"/>
      <w:r w:rsidRPr="00C12B2F">
        <w:rPr>
          <w:rFonts w:ascii="Times New Roman" w:hAnsi="Times New Roman" w:cs="Times New Roman"/>
        </w:rPr>
        <w:t xml:space="preserve"> in</w:t>
      </w:r>
      <w:r w:rsidR="00C12B2F">
        <w:rPr>
          <w:rFonts w:ascii="Times New Roman" w:hAnsi="Times New Roman" w:cs="Times New Roman"/>
        </w:rPr>
        <w:t xml:space="preserve"> </w:t>
      </w:r>
      <w:r w:rsidRPr="00C12B2F">
        <w:rPr>
          <w:rFonts w:ascii="Times New Roman" w:hAnsi="Times New Roman" w:cs="Times New Roman"/>
        </w:rPr>
        <w:t>particolare l'art. 3;</w:t>
      </w:r>
    </w:p>
    <w:p w14:paraId="2F5A91BC"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 xml:space="preserve">  Visto l'art. 13 della legge 4 febbraio 2005, n. 11;</w:t>
      </w:r>
    </w:p>
    <w:p w14:paraId="40959DDB"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 xml:space="preserve">  Visto   il   </w:t>
      </w:r>
      <w:proofErr w:type="gramStart"/>
      <w:r w:rsidRPr="00C12B2F">
        <w:rPr>
          <w:rFonts w:ascii="Times New Roman" w:hAnsi="Times New Roman" w:cs="Times New Roman"/>
        </w:rPr>
        <w:t>decreto  del</w:t>
      </w:r>
      <w:proofErr w:type="gramEnd"/>
      <w:r w:rsidRPr="00C12B2F">
        <w:rPr>
          <w:rFonts w:ascii="Times New Roman" w:hAnsi="Times New Roman" w:cs="Times New Roman"/>
        </w:rPr>
        <w:t xml:space="preserve">  Ministro  della  sanità  4 aprile  1985</w:t>
      </w:r>
      <w:r w:rsidR="00C12B2F">
        <w:rPr>
          <w:rFonts w:ascii="Times New Roman" w:hAnsi="Times New Roman" w:cs="Times New Roman"/>
        </w:rPr>
        <w:t xml:space="preserve"> </w:t>
      </w:r>
      <w:r w:rsidRPr="00C12B2F">
        <w:rPr>
          <w:rFonts w:ascii="Times New Roman" w:hAnsi="Times New Roman" w:cs="Times New Roman"/>
        </w:rPr>
        <w:t>concernente  la  disciplina  degli  oggetti  di ceramica destinati ad</w:t>
      </w:r>
    </w:p>
    <w:p w14:paraId="46D5BC1D" w14:textId="77777777" w:rsidR="00875B1F" w:rsidRPr="00C12B2F" w:rsidRDefault="00875B1F" w:rsidP="00875B1F">
      <w:pPr>
        <w:pStyle w:val="PreformattatoHTML"/>
        <w:ind w:right="1178"/>
        <w:jc w:val="both"/>
        <w:rPr>
          <w:rFonts w:ascii="Times New Roman" w:hAnsi="Times New Roman" w:cs="Times New Roman"/>
        </w:rPr>
      </w:pPr>
      <w:proofErr w:type="gramStart"/>
      <w:r w:rsidRPr="00C12B2F">
        <w:rPr>
          <w:rFonts w:ascii="Times New Roman" w:hAnsi="Times New Roman" w:cs="Times New Roman"/>
        </w:rPr>
        <w:t>entrare  in</w:t>
      </w:r>
      <w:proofErr w:type="gramEnd"/>
      <w:r w:rsidRPr="00C12B2F">
        <w:rPr>
          <w:rFonts w:ascii="Times New Roman" w:hAnsi="Times New Roman" w:cs="Times New Roman"/>
        </w:rPr>
        <w:t xml:space="preserve">  contatto  con  i  prodotti  alimentari, pubblicato nella</w:t>
      </w:r>
      <w:r w:rsidR="00C12B2F">
        <w:rPr>
          <w:rFonts w:ascii="Times New Roman" w:hAnsi="Times New Roman" w:cs="Times New Roman"/>
        </w:rPr>
        <w:t xml:space="preserve"> </w:t>
      </w:r>
      <w:r w:rsidRPr="00C12B2F">
        <w:rPr>
          <w:rFonts w:ascii="Times New Roman" w:hAnsi="Times New Roman" w:cs="Times New Roman"/>
        </w:rPr>
        <w:t>Gazzetta Ufficiale n. 98 del 26 aprile 1985;</w:t>
      </w:r>
    </w:p>
    <w:p w14:paraId="109E9169"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 xml:space="preserve">  </w:t>
      </w:r>
      <w:proofErr w:type="gramStart"/>
      <w:r w:rsidRPr="00C12B2F">
        <w:rPr>
          <w:rFonts w:ascii="Times New Roman" w:hAnsi="Times New Roman" w:cs="Times New Roman"/>
        </w:rPr>
        <w:t>Vista  la</w:t>
      </w:r>
      <w:proofErr w:type="gramEnd"/>
      <w:r w:rsidRPr="00C12B2F">
        <w:rPr>
          <w:rFonts w:ascii="Times New Roman" w:hAnsi="Times New Roman" w:cs="Times New Roman"/>
        </w:rPr>
        <w:t xml:space="preserve">  direttiva  n. 2005/31/CE della Commissione del 29 aprile</w:t>
      </w:r>
      <w:r w:rsidR="00C12B2F">
        <w:rPr>
          <w:rFonts w:ascii="Times New Roman" w:hAnsi="Times New Roman" w:cs="Times New Roman"/>
        </w:rPr>
        <w:t xml:space="preserve"> </w:t>
      </w:r>
      <w:r w:rsidRPr="00C12B2F">
        <w:rPr>
          <w:rFonts w:ascii="Times New Roman" w:hAnsi="Times New Roman" w:cs="Times New Roman"/>
        </w:rPr>
        <w:t>2005 che modifica la direttiva n. 84/500/CEE del Consiglio per quanto</w:t>
      </w:r>
      <w:r w:rsidR="00C12B2F">
        <w:rPr>
          <w:rFonts w:ascii="Times New Roman" w:hAnsi="Times New Roman" w:cs="Times New Roman"/>
        </w:rPr>
        <w:t xml:space="preserve"> </w:t>
      </w:r>
      <w:r w:rsidRPr="00C12B2F">
        <w:rPr>
          <w:rFonts w:ascii="Times New Roman" w:hAnsi="Times New Roman" w:cs="Times New Roman"/>
        </w:rPr>
        <w:t>riguarda  una  dichiarazione di conformità e i criteri di efficienza</w:t>
      </w:r>
      <w:r w:rsidR="00C12B2F">
        <w:rPr>
          <w:rFonts w:ascii="Times New Roman" w:hAnsi="Times New Roman" w:cs="Times New Roman"/>
        </w:rPr>
        <w:t xml:space="preserve"> </w:t>
      </w:r>
      <w:r w:rsidRPr="00C12B2F">
        <w:rPr>
          <w:rFonts w:ascii="Times New Roman" w:hAnsi="Times New Roman" w:cs="Times New Roman"/>
        </w:rPr>
        <w:t>dei  metodi  di  analisi  per  gli  oggetti  di ceramica destinati ad</w:t>
      </w:r>
      <w:r w:rsidR="00C12B2F">
        <w:rPr>
          <w:rFonts w:ascii="Times New Roman" w:hAnsi="Times New Roman" w:cs="Times New Roman"/>
        </w:rPr>
        <w:t xml:space="preserve"> </w:t>
      </w:r>
      <w:r w:rsidRPr="00C12B2F">
        <w:rPr>
          <w:rFonts w:ascii="Times New Roman" w:hAnsi="Times New Roman" w:cs="Times New Roman"/>
        </w:rPr>
        <w:t>entrare in contatto con i prodotti alimentari;</w:t>
      </w:r>
    </w:p>
    <w:p w14:paraId="2E3D19B3"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 xml:space="preserve">  Visto il Regolamento (CE) n. 1935/2004 del Parlamento europeo e del</w:t>
      </w:r>
      <w:r w:rsidR="00C12B2F">
        <w:rPr>
          <w:rFonts w:ascii="Times New Roman" w:hAnsi="Times New Roman" w:cs="Times New Roman"/>
        </w:rPr>
        <w:t xml:space="preserve"> </w:t>
      </w:r>
      <w:proofErr w:type="gramStart"/>
      <w:r w:rsidRPr="00C12B2F">
        <w:rPr>
          <w:rFonts w:ascii="Times New Roman" w:hAnsi="Times New Roman" w:cs="Times New Roman"/>
        </w:rPr>
        <w:t>Consiglio  del</w:t>
      </w:r>
      <w:proofErr w:type="gramEnd"/>
      <w:r w:rsidRPr="00C12B2F">
        <w:rPr>
          <w:rFonts w:ascii="Times New Roman" w:hAnsi="Times New Roman" w:cs="Times New Roman"/>
        </w:rPr>
        <w:t xml:space="preserve">  27 ottobre 2004 riguardante i materiali e gli oggetti</w:t>
      </w:r>
      <w:r w:rsidR="00C12B2F">
        <w:rPr>
          <w:rFonts w:ascii="Times New Roman" w:hAnsi="Times New Roman" w:cs="Times New Roman"/>
        </w:rPr>
        <w:t xml:space="preserve"> </w:t>
      </w:r>
      <w:r w:rsidRPr="00C12B2F">
        <w:rPr>
          <w:rFonts w:ascii="Times New Roman" w:hAnsi="Times New Roman" w:cs="Times New Roman"/>
        </w:rPr>
        <w:t>destinati  a venire a contatto con i prodotti alimentari e che abroga</w:t>
      </w:r>
      <w:r w:rsidR="00C12B2F">
        <w:rPr>
          <w:rFonts w:ascii="Times New Roman" w:hAnsi="Times New Roman" w:cs="Times New Roman"/>
        </w:rPr>
        <w:t xml:space="preserve"> </w:t>
      </w:r>
      <w:r w:rsidRPr="00C12B2F">
        <w:rPr>
          <w:rFonts w:ascii="Times New Roman" w:hAnsi="Times New Roman" w:cs="Times New Roman"/>
        </w:rPr>
        <w:t>le direttive 80/590/CEE e 89/109/CEE, ed in particolare l'art. 16;</w:t>
      </w:r>
    </w:p>
    <w:p w14:paraId="790FB679"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 xml:space="preserve">  </w:t>
      </w:r>
      <w:proofErr w:type="gramStart"/>
      <w:r w:rsidRPr="00C12B2F">
        <w:rPr>
          <w:rFonts w:ascii="Times New Roman" w:hAnsi="Times New Roman" w:cs="Times New Roman"/>
        </w:rPr>
        <w:t>Sentito  il</w:t>
      </w:r>
      <w:proofErr w:type="gramEnd"/>
      <w:r w:rsidRPr="00C12B2F">
        <w:rPr>
          <w:rFonts w:ascii="Times New Roman" w:hAnsi="Times New Roman" w:cs="Times New Roman"/>
        </w:rPr>
        <w:t xml:space="preserve"> Consiglio superiore di sanità che si e' espresso nella</w:t>
      </w:r>
      <w:r w:rsidR="00C12B2F">
        <w:rPr>
          <w:rFonts w:ascii="Times New Roman" w:hAnsi="Times New Roman" w:cs="Times New Roman"/>
        </w:rPr>
        <w:t xml:space="preserve"> </w:t>
      </w:r>
      <w:r w:rsidRPr="00C12B2F">
        <w:rPr>
          <w:rFonts w:ascii="Times New Roman" w:hAnsi="Times New Roman" w:cs="Times New Roman"/>
        </w:rPr>
        <w:t>seduta dell'11 gennaio 2007;</w:t>
      </w:r>
    </w:p>
    <w:p w14:paraId="6AD846FA" w14:textId="77777777" w:rsidR="00875B1F" w:rsidRPr="00C12B2F" w:rsidRDefault="00875B1F" w:rsidP="00875B1F">
      <w:pPr>
        <w:pStyle w:val="PreformattatoHTML"/>
        <w:ind w:right="1178"/>
        <w:jc w:val="both"/>
        <w:rPr>
          <w:rFonts w:ascii="Times New Roman" w:hAnsi="Times New Roman" w:cs="Times New Roman"/>
        </w:rPr>
      </w:pPr>
    </w:p>
    <w:p w14:paraId="0627CAF4" w14:textId="77777777" w:rsidR="00875B1F" w:rsidRDefault="00875B1F" w:rsidP="00875B1F">
      <w:pPr>
        <w:pStyle w:val="PreformattatoHTML"/>
        <w:ind w:right="1178"/>
        <w:jc w:val="both"/>
        <w:rPr>
          <w:rFonts w:ascii="Times New Roman" w:hAnsi="Times New Roman" w:cs="Times New Roman"/>
        </w:rPr>
      </w:pPr>
    </w:p>
    <w:p w14:paraId="3FA195EF" w14:textId="77777777" w:rsidR="00C12B2F" w:rsidRPr="00C12B2F" w:rsidRDefault="00C12B2F" w:rsidP="00875B1F">
      <w:pPr>
        <w:pStyle w:val="PreformattatoHTML"/>
        <w:ind w:right="1178"/>
        <w:jc w:val="both"/>
        <w:rPr>
          <w:rFonts w:ascii="Times New Roman" w:hAnsi="Times New Roman" w:cs="Times New Roman"/>
        </w:rPr>
      </w:pPr>
    </w:p>
    <w:p w14:paraId="3501BA81" w14:textId="77777777" w:rsidR="00875B1F" w:rsidRPr="00C12B2F" w:rsidRDefault="00875B1F" w:rsidP="00875B1F">
      <w:pPr>
        <w:pStyle w:val="PreformattatoHTML"/>
        <w:ind w:right="1178"/>
        <w:jc w:val="center"/>
        <w:rPr>
          <w:rFonts w:ascii="Times New Roman" w:hAnsi="Times New Roman" w:cs="Times New Roman"/>
        </w:rPr>
      </w:pPr>
      <w:r w:rsidRPr="00C12B2F">
        <w:rPr>
          <w:rFonts w:ascii="Times New Roman" w:hAnsi="Times New Roman" w:cs="Times New Roman"/>
        </w:rPr>
        <w:t>Decreta:</w:t>
      </w:r>
    </w:p>
    <w:p w14:paraId="1E5CC80C" w14:textId="77777777" w:rsidR="00875B1F" w:rsidRPr="00C12B2F" w:rsidRDefault="00875B1F" w:rsidP="00875B1F">
      <w:pPr>
        <w:pStyle w:val="PreformattatoHTML"/>
        <w:ind w:right="1178"/>
        <w:jc w:val="both"/>
        <w:rPr>
          <w:rFonts w:ascii="Times New Roman" w:hAnsi="Times New Roman" w:cs="Times New Roman"/>
        </w:rPr>
      </w:pPr>
    </w:p>
    <w:p w14:paraId="68733E63" w14:textId="77777777" w:rsidR="00875B1F" w:rsidRDefault="00875B1F" w:rsidP="00875B1F">
      <w:pPr>
        <w:pStyle w:val="PreformattatoHTML"/>
        <w:ind w:right="1178"/>
        <w:jc w:val="both"/>
        <w:rPr>
          <w:rFonts w:ascii="Times New Roman" w:hAnsi="Times New Roman" w:cs="Times New Roman"/>
        </w:rPr>
      </w:pPr>
    </w:p>
    <w:p w14:paraId="282D477D" w14:textId="77777777" w:rsidR="00C12B2F" w:rsidRDefault="00C12B2F" w:rsidP="00875B1F">
      <w:pPr>
        <w:pStyle w:val="PreformattatoHTML"/>
        <w:ind w:right="1178"/>
        <w:jc w:val="both"/>
        <w:rPr>
          <w:rFonts w:ascii="Times New Roman" w:hAnsi="Times New Roman" w:cs="Times New Roman"/>
        </w:rPr>
      </w:pPr>
    </w:p>
    <w:p w14:paraId="6C1C52FC" w14:textId="77777777" w:rsidR="00C12B2F" w:rsidRPr="00C12B2F" w:rsidRDefault="00C12B2F" w:rsidP="00875B1F">
      <w:pPr>
        <w:pStyle w:val="PreformattatoHTML"/>
        <w:ind w:right="1178"/>
        <w:jc w:val="both"/>
        <w:rPr>
          <w:rFonts w:ascii="Times New Roman" w:hAnsi="Times New Roman" w:cs="Times New Roman"/>
        </w:rPr>
      </w:pPr>
    </w:p>
    <w:p w14:paraId="15A87FD1" w14:textId="77777777" w:rsidR="00C12B2F" w:rsidRDefault="00C12B2F" w:rsidP="00875B1F">
      <w:pPr>
        <w:pStyle w:val="PreformattatoHTML"/>
        <w:ind w:right="1178"/>
        <w:jc w:val="center"/>
        <w:rPr>
          <w:rFonts w:ascii="Times New Roman" w:hAnsi="Times New Roman" w:cs="Times New Roman"/>
        </w:rPr>
      </w:pPr>
    </w:p>
    <w:p w14:paraId="7C3C288C" w14:textId="77777777" w:rsidR="00C12B2F" w:rsidRDefault="00C12B2F" w:rsidP="00875B1F">
      <w:pPr>
        <w:pStyle w:val="PreformattatoHTML"/>
        <w:ind w:right="1178"/>
        <w:jc w:val="center"/>
        <w:rPr>
          <w:rFonts w:ascii="Times New Roman" w:hAnsi="Times New Roman" w:cs="Times New Roman"/>
        </w:rPr>
      </w:pPr>
    </w:p>
    <w:p w14:paraId="2AEC88D5" w14:textId="77777777" w:rsidR="00C12B2F" w:rsidRDefault="00C12B2F" w:rsidP="00875B1F">
      <w:pPr>
        <w:pStyle w:val="PreformattatoHTML"/>
        <w:ind w:right="1178"/>
        <w:jc w:val="center"/>
        <w:rPr>
          <w:rFonts w:ascii="Times New Roman" w:hAnsi="Times New Roman" w:cs="Times New Roman"/>
        </w:rPr>
      </w:pPr>
    </w:p>
    <w:p w14:paraId="4F4A2487" w14:textId="77777777" w:rsidR="00875B1F" w:rsidRPr="00C12B2F" w:rsidRDefault="00875B1F" w:rsidP="00875B1F">
      <w:pPr>
        <w:pStyle w:val="PreformattatoHTML"/>
        <w:ind w:right="1178"/>
        <w:jc w:val="center"/>
        <w:rPr>
          <w:rFonts w:ascii="Times New Roman" w:hAnsi="Times New Roman" w:cs="Times New Roman"/>
        </w:rPr>
      </w:pPr>
      <w:r w:rsidRPr="00C12B2F">
        <w:rPr>
          <w:rFonts w:ascii="Times New Roman" w:hAnsi="Times New Roman" w:cs="Times New Roman"/>
        </w:rPr>
        <w:t>Art. 1.</w:t>
      </w:r>
    </w:p>
    <w:p w14:paraId="6A681E04" w14:textId="77777777" w:rsidR="00875B1F" w:rsidRPr="00C12B2F" w:rsidRDefault="00875B1F" w:rsidP="00875B1F">
      <w:pPr>
        <w:pStyle w:val="PreformattatoHTML"/>
        <w:ind w:right="1178"/>
        <w:jc w:val="both"/>
        <w:rPr>
          <w:rFonts w:ascii="Times New Roman" w:hAnsi="Times New Roman" w:cs="Times New Roman"/>
        </w:rPr>
      </w:pPr>
    </w:p>
    <w:p w14:paraId="37546A87"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 xml:space="preserve">  1.  Al decreto del Ministro della sanità 4 aprile 1985, pubblicato</w:t>
      </w:r>
      <w:r w:rsidR="00C12B2F">
        <w:rPr>
          <w:rFonts w:ascii="Times New Roman" w:hAnsi="Times New Roman" w:cs="Times New Roman"/>
        </w:rPr>
        <w:t xml:space="preserve"> </w:t>
      </w:r>
      <w:proofErr w:type="gramStart"/>
      <w:r w:rsidRPr="00C12B2F">
        <w:rPr>
          <w:rFonts w:ascii="Times New Roman" w:hAnsi="Times New Roman" w:cs="Times New Roman"/>
        </w:rPr>
        <w:t>nella  Gazzetta</w:t>
      </w:r>
      <w:proofErr w:type="gramEnd"/>
      <w:r w:rsidRPr="00C12B2F">
        <w:rPr>
          <w:rFonts w:ascii="Times New Roman" w:hAnsi="Times New Roman" w:cs="Times New Roman"/>
        </w:rPr>
        <w:t xml:space="preserve"> Ufficiale n. 98 del 26 aprile 1985, sono apportate le</w:t>
      </w:r>
      <w:r w:rsidR="00C12B2F">
        <w:rPr>
          <w:rFonts w:ascii="Times New Roman" w:hAnsi="Times New Roman" w:cs="Times New Roman"/>
        </w:rPr>
        <w:t xml:space="preserve"> </w:t>
      </w:r>
      <w:r w:rsidRPr="00C12B2F">
        <w:rPr>
          <w:rFonts w:ascii="Times New Roman" w:hAnsi="Times New Roman" w:cs="Times New Roman"/>
        </w:rPr>
        <w:t>seguenti modificazioni:</w:t>
      </w:r>
    </w:p>
    <w:p w14:paraId="3C87862C"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 xml:space="preserve">    a) dopo l'art. 3 </w:t>
      </w:r>
      <w:proofErr w:type="gramStart"/>
      <w:r w:rsidRPr="00C12B2F">
        <w:rPr>
          <w:rFonts w:ascii="Times New Roman" w:hAnsi="Times New Roman" w:cs="Times New Roman"/>
        </w:rPr>
        <w:t>e'</w:t>
      </w:r>
      <w:proofErr w:type="gramEnd"/>
      <w:r w:rsidRPr="00C12B2F">
        <w:rPr>
          <w:rFonts w:ascii="Times New Roman" w:hAnsi="Times New Roman" w:cs="Times New Roman"/>
        </w:rPr>
        <w:t xml:space="preserve"> inserito il seguente:</w:t>
      </w:r>
    </w:p>
    <w:p w14:paraId="36332A9D"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 xml:space="preserve">      «Art.  3-bis.  - 1. Gli oggetti di ceramica non ancora venuti a</w:t>
      </w:r>
      <w:r w:rsidR="00C12B2F">
        <w:rPr>
          <w:rFonts w:ascii="Times New Roman" w:hAnsi="Times New Roman" w:cs="Times New Roman"/>
        </w:rPr>
        <w:t xml:space="preserve"> </w:t>
      </w:r>
      <w:proofErr w:type="gramStart"/>
      <w:r w:rsidRPr="00C12B2F">
        <w:rPr>
          <w:rFonts w:ascii="Times New Roman" w:hAnsi="Times New Roman" w:cs="Times New Roman"/>
        </w:rPr>
        <w:t>contatto  con</w:t>
      </w:r>
      <w:proofErr w:type="gramEnd"/>
      <w:r w:rsidRPr="00C12B2F">
        <w:rPr>
          <w:rFonts w:ascii="Times New Roman" w:hAnsi="Times New Roman" w:cs="Times New Roman"/>
        </w:rPr>
        <w:t xml:space="preserve">  i prodotti alimentari devono essere accompagnati nelle</w:t>
      </w:r>
      <w:r w:rsidR="00C12B2F">
        <w:rPr>
          <w:rFonts w:ascii="Times New Roman" w:hAnsi="Times New Roman" w:cs="Times New Roman"/>
        </w:rPr>
        <w:t xml:space="preserve"> </w:t>
      </w:r>
      <w:r w:rsidRPr="00C12B2F">
        <w:rPr>
          <w:rFonts w:ascii="Times New Roman" w:hAnsi="Times New Roman" w:cs="Times New Roman"/>
        </w:rPr>
        <w:t>varie  fasi, della commercializzazione, inclusa la fase di vendita al</w:t>
      </w:r>
      <w:r w:rsidR="00C12B2F">
        <w:rPr>
          <w:rFonts w:ascii="Times New Roman" w:hAnsi="Times New Roman" w:cs="Times New Roman"/>
        </w:rPr>
        <w:t xml:space="preserve"> </w:t>
      </w:r>
      <w:r w:rsidRPr="00C12B2F">
        <w:rPr>
          <w:rFonts w:ascii="Times New Roman" w:hAnsi="Times New Roman" w:cs="Times New Roman"/>
        </w:rPr>
        <w:t>dettaglio,  da  una  dichiarazione scritta in conformità all'art. 16</w:t>
      </w:r>
      <w:r w:rsidR="00C12B2F">
        <w:rPr>
          <w:rFonts w:ascii="Times New Roman" w:hAnsi="Times New Roman" w:cs="Times New Roman"/>
        </w:rPr>
        <w:t xml:space="preserve"> </w:t>
      </w:r>
      <w:r w:rsidRPr="00C12B2F">
        <w:rPr>
          <w:rFonts w:ascii="Times New Roman" w:hAnsi="Times New Roman" w:cs="Times New Roman"/>
        </w:rPr>
        <w:t>del regolamento (CE) n. 1935/2004.</w:t>
      </w:r>
    </w:p>
    <w:p w14:paraId="63F6A0B3"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 xml:space="preserve">      2.  </w:t>
      </w:r>
      <w:proofErr w:type="gramStart"/>
      <w:r w:rsidRPr="00C12B2F">
        <w:rPr>
          <w:rFonts w:ascii="Times New Roman" w:hAnsi="Times New Roman" w:cs="Times New Roman"/>
        </w:rPr>
        <w:t>La  dichiarazione</w:t>
      </w:r>
      <w:proofErr w:type="gramEnd"/>
      <w:r w:rsidRPr="00C12B2F">
        <w:rPr>
          <w:rFonts w:ascii="Times New Roman" w:hAnsi="Times New Roman" w:cs="Times New Roman"/>
        </w:rPr>
        <w:t xml:space="preserve">  di  cui  al  comma  1  e' rilasciata dal</w:t>
      </w:r>
      <w:r w:rsidR="00C12B2F">
        <w:rPr>
          <w:rFonts w:ascii="Times New Roman" w:hAnsi="Times New Roman" w:cs="Times New Roman"/>
        </w:rPr>
        <w:t xml:space="preserve"> </w:t>
      </w:r>
      <w:r w:rsidRPr="00C12B2F">
        <w:rPr>
          <w:rFonts w:ascii="Times New Roman" w:hAnsi="Times New Roman" w:cs="Times New Roman"/>
        </w:rPr>
        <w:t>fabbricante  o  da  un venditore con sede nella Unione europea e deve</w:t>
      </w:r>
      <w:r w:rsidR="00C12B2F">
        <w:rPr>
          <w:rFonts w:ascii="Times New Roman" w:hAnsi="Times New Roman" w:cs="Times New Roman"/>
        </w:rPr>
        <w:t xml:space="preserve"> </w:t>
      </w:r>
      <w:r w:rsidRPr="00C12B2F">
        <w:rPr>
          <w:rFonts w:ascii="Times New Roman" w:hAnsi="Times New Roman" w:cs="Times New Roman"/>
        </w:rPr>
        <w:t>contenere  le  informazioni  riportate nell'allegato III del presente</w:t>
      </w:r>
      <w:r w:rsidR="00C12B2F">
        <w:rPr>
          <w:rFonts w:ascii="Times New Roman" w:hAnsi="Times New Roman" w:cs="Times New Roman"/>
        </w:rPr>
        <w:t xml:space="preserve"> </w:t>
      </w:r>
      <w:r w:rsidRPr="00C12B2F">
        <w:rPr>
          <w:rFonts w:ascii="Times New Roman" w:hAnsi="Times New Roman" w:cs="Times New Roman"/>
        </w:rPr>
        <w:t>decreto.</w:t>
      </w:r>
    </w:p>
    <w:p w14:paraId="077FE0CD" w14:textId="77777777" w:rsid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 xml:space="preserve">      3.  </w:t>
      </w:r>
      <w:proofErr w:type="gramStart"/>
      <w:r w:rsidRPr="00C12B2F">
        <w:rPr>
          <w:rFonts w:ascii="Times New Roman" w:hAnsi="Times New Roman" w:cs="Times New Roman"/>
        </w:rPr>
        <w:t>Su  richiesta</w:t>
      </w:r>
      <w:proofErr w:type="gramEnd"/>
      <w:r w:rsidRPr="00C12B2F">
        <w:rPr>
          <w:rFonts w:ascii="Times New Roman" w:hAnsi="Times New Roman" w:cs="Times New Roman"/>
        </w:rPr>
        <w:t xml:space="preserve">  dell'autorità  competente  il fabbricante o</w:t>
      </w:r>
      <w:r w:rsidR="00C12B2F">
        <w:rPr>
          <w:rFonts w:ascii="Times New Roman" w:hAnsi="Times New Roman" w:cs="Times New Roman"/>
        </w:rPr>
        <w:t xml:space="preserve"> </w:t>
      </w:r>
      <w:r w:rsidRPr="00C12B2F">
        <w:rPr>
          <w:rFonts w:ascii="Times New Roman" w:hAnsi="Times New Roman" w:cs="Times New Roman"/>
        </w:rPr>
        <w:t>l'importatore deve  fornire  un'adeguata  documentazione  idonea  a</w:t>
      </w:r>
      <w:r w:rsidR="00C12B2F">
        <w:rPr>
          <w:rFonts w:ascii="Times New Roman" w:hAnsi="Times New Roman" w:cs="Times New Roman"/>
        </w:rPr>
        <w:t xml:space="preserve"> </w:t>
      </w:r>
      <w:r w:rsidRPr="00C12B2F">
        <w:rPr>
          <w:rFonts w:ascii="Times New Roman" w:hAnsi="Times New Roman" w:cs="Times New Roman"/>
        </w:rPr>
        <w:t>comprovare  che  gli  oggetti  di ceramica sono conformi ai limiti di</w:t>
      </w:r>
      <w:r w:rsidR="00C12B2F">
        <w:rPr>
          <w:rFonts w:ascii="Times New Roman" w:hAnsi="Times New Roman" w:cs="Times New Roman"/>
        </w:rPr>
        <w:t xml:space="preserve"> </w:t>
      </w:r>
      <w:r w:rsidRPr="00C12B2F">
        <w:rPr>
          <w:rFonts w:ascii="Times New Roman" w:hAnsi="Times New Roman" w:cs="Times New Roman"/>
        </w:rPr>
        <w:t xml:space="preserve">cessione   del   piombo   e  del  cadmio  di  cui  all'art.  3.  </w:t>
      </w:r>
    </w:p>
    <w:p w14:paraId="4FDFCFEB"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Tale</w:t>
      </w:r>
      <w:r w:rsidR="00C12B2F">
        <w:rPr>
          <w:rFonts w:ascii="Times New Roman" w:hAnsi="Times New Roman" w:cs="Times New Roman"/>
        </w:rPr>
        <w:t xml:space="preserve"> </w:t>
      </w:r>
      <w:proofErr w:type="gramStart"/>
      <w:r w:rsidRPr="00C12B2F">
        <w:rPr>
          <w:rFonts w:ascii="Times New Roman" w:hAnsi="Times New Roman" w:cs="Times New Roman"/>
        </w:rPr>
        <w:t>documentazione  deve</w:t>
      </w:r>
      <w:proofErr w:type="gramEnd"/>
      <w:r w:rsidRPr="00C12B2F">
        <w:rPr>
          <w:rFonts w:ascii="Times New Roman" w:hAnsi="Times New Roman" w:cs="Times New Roman"/>
        </w:rPr>
        <w:t xml:space="preserve">  contenere i risultati delle analisi effettuate,</w:t>
      </w:r>
      <w:r w:rsidR="00C12B2F">
        <w:rPr>
          <w:rFonts w:ascii="Times New Roman" w:hAnsi="Times New Roman" w:cs="Times New Roman"/>
        </w:rPr>
        <w:t xml:space="preserve"> </w:t>
      </w:r>
      <w:r w:rsidRPr="00C12B2F">
        <w:rPr>
          <w:rFonts w:ascii="Times New Roman" w:hAnsi="Times New Roman" w:cs="Times New Roman"/>
        </w:rPr>
        <w:t>le condizioni di prova, nonché il nome e l'indirizzo del laboratorio</w:t>
      </w:r>
      <w:r w:rsidR="00C12B2F">
        <w:rPr>
          <w:rFonts w:ascii="Times New Roman" w:hAnsi="Times New Roman" w:cs="Times New Roman"/>
        </w:rPr>
        <w:t xml:space="preserve"> </w:t>
      </w:r>
      <w:r w:rsidRPr="00C12B2F">
        <w:rPr>
          <w:rFonts w:ascii="Times New Roman" w:hAnsi="Times New Roman" w:cs="Times New Roman"/>
        </w:rPr>
        <w:t>che ha effettuato le analisi.».</w:t>
      </w:r>
    </w:p>
    <w:p w14:paraId="58385418"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 xml:space="preserve">    b) </w:t>
      </w:r>
      <w:proofErr w:type="gramStart"/>
      <w:r w:rsidRPr="00C12B2F">
        <w:rPr>
          <w:rFonts w:ascii="Times New Roman" w:hAnsi="Times New Roman" w:cs="Times New Roman"/>
        </w:rPr>
        <w:t>l'allegato  II</w:t>
      </w:r>
      <w:proofErr w:type="gramEnd"/>
      <w:r w:rsidRPr="00C12B2F">
        <w:rPr>
          <w:rFonts w:ascii="Times New Roman" w:hAnsi="Times New Roman" w:cs="Times New Roman"/>
        </w:rPr>
        <w:t xml:space="preserve">  e'  sostituito  dall'allegato  1  al  presente</w:t>
      </w:r>
      <w:r w:rsidR="00C12B2F">
        <w:rPr>
          <w:rFonts w:ascii="Times New Roman" w:hAnsi="Times New Roman" w:cs="Times New Roman"/>
        </w:rPr>
        <w:t xml:space="preserve"> </w:t>
      </w:r>
      <w:r w:rsidRPr="00C12B2F">
        <w:rPr>
          <w:rFonts w:ascii="Times New Roman" w:hAnsi="Times New Roman" w:cs="Times New Roman"/>
        </w:rPr>
        <w:t>decreto.</w:t>
      </w:r>
    </w:p>
    <w:p w14:paraId="03FF01E0"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lastRenderedPageBreak/>
        <w:t xml:space="preserve">    c) dopo l'allegato II e' aggiunto, quale allegato III, l'allegato</w:t>
      </w:r>
      <w:r w:rsidR="00C12B2F">
        <w:rPr>
          <w:rFonts w:ascii="Times New Roman" w:hAnsi="Times New Roman" w:cs="Times New Roman"/>
        </w:rPr>
        <w:t xml:space="preserve"> </w:t>
      </w:r>
      <w:r w:rsidRPr="00C12B2F">
        <w:rPr>
          <w:rFonts w:ascii="Times New Roman" w:hAnsi="Times New Roman" w:cs="Times New Roman"/>
        </w:rPr>
        <w:t xml:space="preserve">2 </w:t>
      </w:r>
      <w:proofErr w:type="gramStart"/>
      <w:r w:rsidRPr="00C12B2F">
        <w:rPr>
          <w:rFonts w:ascii="Times New Roman" w:hAnsi="Times New Roman" w:cs="Times New Roman"/>
        </w:rPr>
        <w:t xml:space="preserve">al </w:t>
      </w:r>
      <w:r w:rsidR="002D5E84">
        <w:rPr>
          <w:rFonts w:ascii="Times New Roman" w:hAnsi="Times New Roman" w:cs="Times New Roman"/>
        </w:rPr>
        <w:t xml:space="preserve"> p</w:t>
      </w:r>
      <w:r w:rsidRPr="00C12B2F">
        <w:rPr>
          <w:rFonts w:ascii="Times New Roman" w:hAnsi="Times New Roman" w:cs="Times New Roman"/>
        </w:rPr>
        <w:t>resente</w:t>
      </w:r>
      <w:proofErr w:type="gramEnd"/>
      <w:r w:rsidRPr="00C12B2F">
        <w:rPr>
          <w:rFonts w:ascii="Times New Roman" w:hAnsi="Times New Roman" w:cs="Times New Roman"/>
        </w:rPr>
        <w:t xml:space="preserve"> decreto.</w:t>
      </w:r>
    </w:p>
    <w:p w14:paraId="68F7AA17" w14:textId="77777777" w:rsidR="00875B1F" w:rsidRPr="00C12B2F" w:rsidRDefault="00875B1F" w:rsidP="00875B1F">
      <w:pPr>
        <w:pStyle w:val="PreformattatoHTML"/>
        <w:ind w:right="1178"/>
        <w:jc w:val="both"/>
        <w:rPr>
          <w:rFonts w:ascii="Times New Roman" w:hAnsi="Times New Roman" w:cs="Times New Roman"/>
        </w:rPr>
      </w:pPr>
    </w:p>
    <w:p w14:paraId="00452BA5" w14:textId="77777777" w:rsidR="00875B1F" w:rsidRPr="00C12B2F" w:rsidRDefault="00875B1F" w:rsidP="00875B1F">
      <w:pPr>
        <w:pStyle w:val="PreformattatoHTML"/>
        <w:ind w:right="1178"/>
        <w:jc w:val="both"/>
        <w:rPr>
          <w:rFonts w:ascii="Times New Roman" w:hAnsi="Times New Roman" w:cs="Times New Roman"/>
        </w:rPr>
      </w:pPr>
    </w:p>
    <w:p w14:paraId="78A81302" w14:textId="77777777" w:rsidR="00875B1F" w:rsidRPr="00C12B2F" w:rsidRDefault="00875B1F" w:rsidP="00875B1F">
      <w:pPr>
        <w:pStyle w:val="PreformattatoHTML"/>
        <w:ind w:right="1178" w:firstLine="240"/>
        <w:jc w:val="center"/>
        <w:rPr>
          <w:rFonts w:ascii="Times New Roman" w:hAnsi="Times New Roman" w:cs="Times New Roman"/>
        </w:rPr>
      </w:pPr>
      <w:r w:rsidRPr="00C12B2F">
        <w:rPr>
          <w:rFonts w:ascii="Times New Roman" w:hAnsi="Times New Roman" w:cs="Times New Roman"/>
        </w:rPr>
        <w:t>Art. 2.</w:t>
      </w:r>
    </w:p>
    <w:p w14:paraId="62EE2B29" w14:textId="77777777" w:rsidR="00875B1F" w:rsidRPr="00C12B2F" w:rsidRDefault="00875B1F" w:rsidP="00875B1F">
      <w:pPr>
        <w:pStyle w:val="PreformattatoHTML"/>
        <w:ind w:right="1178" w:firstLine="240"/>
        <w:jc w:val="both"/>
        <w:rPr>
          <w:rFonts w:ascii="Times New Roman" w:hAnsi="Times New Roman" w:cs="Times New Roman"/>
        </w:rPr>
      </w:pPr>
    </w:p>
    <w:p w14:paraId="65FAC0A6"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 xml:space="preserve">  1.  </w:t>
      </w:r>
      <w:proofErr w:type="gramStart"/>
      <w:r w:rsidRPr="00C12B2F">
        <w:rPr>
          <w:rFonts w:ascii="Times New Roman" w:hAnsi="Times New Roman" w:cs="Times New Roman"/>
        </w:rPr>
        <w:t>La  fabbricazione</w:t>
      </w:r>
      <w:proofErr w:type="gramEnd"/>
      <w:r w:rsidRPr="00C12B2F">
        <w:rPr>
          <w:rFonts w:ascii="Times New Roman" w:hAnsi="Times New Roman" w:cs="Times New Roman"/>
        </w:rPr>
        <w:t xml:space="preserve">  e  l'importazione di oggetti di ceramica non</w:t>
      </w:r>
      <w:r w:rsidR="002D5E84">
        <w:rPr>
          <w:rFonts w:ascii="Times New Roman" w:hAnsi="Times New Roman" w:cs="Times New Roman"/>
        </w:rPr>
        <w:t xml:space="preserve"> </w:t>
      </w:r>
      <w:r w:rsidRPr="00C12B2F">
        <w:rPr>
          <w:rFonts w:ascii="Times New Roman" w:hAnsi="Times New Roman" w:cs="Times New Roman"/>
        </w:rPr>
        <w:t>conformi alle disposizioni del presente decreto e' consentita fino al</w:t>
      </w:r>
      <w:r w:rsidR="002D5E84">
        <w:rPr>
          <w:rFonts w:ascii="Times New Roman" w:hAnsi="Times New Roman" w:cs="Times New Roman"/>
        </w:rPr>
        <w:t xml:space="preserve"> </w:t>
      </w:r>
      <w:r w:rsidRPr="00C12B2F">
        <w:rPr>
          <w:rFonts w:ascii="Times New Roman" w:hAnsi="Times New Roman" w:cs="Times New Roman"/>
        </w:rPr>
        <w:t>19 maggio 2007.</w:t>
      </w:r>
    </w:p>
    <w:p w14:paraId="5FBD8AB4"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 xml:space="preserve">  </w:t>
      </w:r>
      <w:proofErr w:type="gramStart"/>
      <w:r w:rsidRPr="00C12B2F">
        <w:rPr>
          <w:rFonts w:ascii="Times New Roman" w:hAnsi="Times New Roman" w:cs="Times New Roman"/>
        </w:rPr>
        <w:t>Il  presente</w:t>
      </w:r>
      <w:proofErr w:type="gramEnd"/>
      <w:r w:rsidRPr="00C12B2F">
        <w:rPr>
          <w:rFonts w:ascii="Times New Roman" w:hAnsi="Times New Roman" w:cs="Times New Roman"/>
        </w:rPr>
        <w:t xml:space="preserve">  decreto  sarà  trasmesso alla Corte dei conti per la</w:t>
      </w:r>
      <w:r w:rsidR="002D5E84">
        <w:rPr>
          <w:rFonts w:ascii="Times New Roman" w:hAnsi="Times New Roman" w:cs="Times New Roman"/>
        </w:rPr>
        <w:t xml:space="preserve"> </w:t>
      </w:r>
      <w:r w:rsidRPr="00C12B2F">
        <w:rPr>
          <w:rFonts w:ascii="Times New Roman" w:hAnsi="Times New Roman" w:cs="Times New Roman"/>
        </w:rPr>
        <w:t>registrazione  e  sarà  pubblicato  nella  Gazzetta  Ufficiale della</w:t>
      </w:r>
      <w:r w:rsidR="002D5E84">
        <w:rPr>
          <w:rFonts w:ascii="Times New Roman" w:hAnsi="Times New Roman" w:cs="Times New Roman"/>
        </w:rPr>
        <w:t xml:space="preserve"> </w:t>
      </w:r>
      <w:r w:rsidRPr="00C12B2F">
        <w:rPr>
          <w:rFonts w:ascii="Times New Roman" w:hAnsi="Times New Roman" w:cs="Times New Roman"/>
        </w:rPr>
        <w:t>Repubblica italiana.</w:t>
      </w:r>
    </w:p>
    <w:p w14:paraId="057EF289"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 xml:space="preserve">    Roma, 1° febbraio 2007</w:t>
      </w:r>
    </w:p>
    <w:p w14:paraId="722B2EC2" w14:textId="77777777" w:rsidR="00875B1F" w:rsidRPr="00C12B2F" w:rsidRDefault="00875B1F" w:rsidP="00875B1F">
      <w:pPr>
        <w:pStyle w:val="PreformattatoHTML"/>
        <w:ind w:right="1178"/>
        <w:jc w:val="both"/>
        <w:rPr>
          <w:rFonts w:ascii="Times New Roman" w:hAnsi="Times New Roman" w:cs="Times New Roman"/>
        </w:rPr>
      </w:pPr>
    </w:p>
    <w:p w14:paraId="7DADC321" w14:textId="77777777" w:rsidR="00875B1F" w:rsidRPr="00C12B2F" w:rsidRDefault="00875B1F" w:rsidP="00875B1F">
      <w:pPr>
        <w:pStyle w:val="PreformattatoHTML"/>
        <w:ind w:right="1178"/>
        <w:jc w:val="both"/>
        <w:rPr>
          <w:rFonts w:ascii="Times New Roman" w:hAnsi="Times New Roman" w:cs="Times New Roman"/>
        </w:rPr>
      </w:pPr>
    </w:p>
    <w:p w14:paraId="0E23D688"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 xml:space="preserve">    Il Ministro: Turco</w:t>
      </w:r>
    </w:p>
    <w:p w14:paraId="0FE9D788" w14:textId="77777777" w:rsidR="00875B1F" w:rsidRPr="00C12B2F" w:rsidRDefault="00875B1F" w:rsidP="00875B1F">
      <w:pPr>
        <w:pStyle w:val="PreformattatoHTML"/>
        <w:ind w:right="1178"/>
        <w:jc w:val="both"/>
        <w:rPr>
          <w:rFonts w:ascii="Times New Roman" w:hAnsi="Times New Roman" w:cs="Times New Roman"/>
        </w:rPr>
      </w:pPr>
    </w:p>
    <w:p w14:paraId="18FE31C2" w14:textId="77777777" w:rsidR="00875B1F" w:rsidRPr="00C12B2F" w:rsidRDefault="00875B1F" w:rsidP="00875B1F">
      <w:pPr>
        <w:pStyle w:val="PreformattatoHTML"/>
        <w:ind w:right="1178"/>
        <w:jc w:val="both"/>
        <w:rPr>
          <w:rFonts w:ascii="Times New Roman" w:hAnsi="Times New Roman" w:cs="Times New Roman"/>
        </w:rPr>
      </w:pPr>
    </w:p>
    <w:p w14:paraId="6AC79F8A"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Registrato alla Corte dei conti il 9 marzo 2007</w:t>
      </w:r>
      <w:r w:rsidR="002D5E84">
        <w:rPr>
          <w:rFonts w:ascii="Times New Roman" w:hAnsi="Times New Roman" w:cs="Times New Roman"/>
        </w:rPr>
        <w:t xml:space="preserve"> </w:t>
      </w:r>
      <w:proofErr w:type="gramStart"/>
      <w:r w:rsidRPr="00C12B2F">
        <w:rPr>
          <w:rFonts w:ascii="Times New Roman" w:hAnsi="Times New Roman" w:cs="Times New Roman"/>
        </w:rPr>
        <w:t>Ufficio  di</w:t>
      </w:r>
      <w:proofErr w:type="gramEnd"/>
      <w:r w:rsidRPr="00C12B2F">
        <w:rPr>
          <w:rFonts w:ascii="Times New Roman" w:hAnsi="Times New Roman" w:cs="Times New Roman"/>
        </w:rPr>
        <w:t xml:space="preserve">  controllo  preventivo  sui  Ministeri  dei  servizi alla</w:t>
      </w:r>
      <w:r w:rsidR="002D5E84">
        <w:rPr>
          <w:rFonts w:ascii="Times New Roman" w:hAnsi="Times New Roman" w:cs="Times New Roman"/>
        </w:rPr>
        <w:t xml:space="preserve"> </w:t>
      </w:r>
      <w:r w:rsidRPr="00C12B2F">
        <w:rPr>
          <w:rFonts w:ascii="Times New Roman" w:hAnsi="Times New Roman" w:cs="Times New Roman"/>
        </w:rPr>
        <w:t>persona e dei beni culturali, registro n. 1, foglio n. 243</w:t>
      </w:r>
    </w:p>
    <w:p w14:paraId="07405697" w14:textId="77777777" w:rsidR="00875B1F" w:rsidRPr="00C12B2F" w:rsidRDefault="00875B1F" w:rsidP="00875B1F">
      <w:pPr>
        <w:pStyle w:val="PreformattatoHTML"/>
        <w:ind w:right="1178"/>
        <w:jc w:val="both"/>
        <w:rPr>
          <w:rFonts w:ascii="Times New Roman" w:hAnsi="Times New Roman" w:cs="Times New Roman"/>
        </w:rPr>
      </w:pPr>
    </w:p>
    <w:p w14:paraId="4A46903C" w14:textId="77777777" w:rsidR="00875B1F" w:rsidRPr="00C12B2F" w:rsidRDefault="00875B1F" w:rsidP="00875B1F">
      <w:pPr>
        <w:pStyle w:val="PreformattatoHTML"/>
        <w:ind w:right="1178"/>
        <w:jc w:val="both"/>
        <w:rPr>
          <w:rFonts w:ascii="Times New Roman" w:hAnsi="Times New Roman" w:cs="Times New Roman"/>
        </w:rPr>
      </w:pPr>
    </w:p>
    <w:p w14:paraId="10181C2D" w14:textId="77777777" w:rsidR="00875B1F" w:rsidRPr="00C12B2F" w:rsidRDefault="00875B1F" w:rsidP="00875B1F">
      <w:pPr>
        <w:pStyle w:val="PreformattatoHTML"/>
        <w:ind w:right="1178"/>
        <w:jc w:val="both"/>
        <w:rPr>
          <w:rFonts w:ascii="Times New Roman" w:hAnsi="Times New Roman" w:cs="Times New Roman"/>
        </w:rPr>
      </w:pPr>
    </w:p>
    <w:p w14:paraId="07FD9DAD" w14:textId="77777777" w:rsidR="00875B1F" w:rsidRPr="00C12B2F" w:rsidRDefault="00875B1F" w:rsidP="00875B1F">
      <w:pPr>
        <w:pStyle w:val="PreformattatoHTML"/>
        <w:ind w:right="1178"/>
        <w:jc w:val="both"/>
        <w:rPr>
          <w:rFonts w:ascii="Times New Roman" w:hAnsi="Times New Roman" w:cs="Times New Roman"/>
        </w:rPr>
      </w:pPr>
    </w:p>
    <w:p w14:paraId="2796B996" w14:textId="77777777" w:rsidR="00875B1F" w:rsidRPr="002D5E84" w:rsidRDefault="00875B1F" w:rsidP="00875B1F">
      <w:pPr>
        <w:pStyle w:val="PreformattatoHTML"/>
        <w:ind w:right="1178"/>
        <w:jc w:val="center"/>
        <w:rPr>
          <w:rFonts w:ascii="Times New Roman" w:hAnsi="Times New Roman" w:cs="Times New Roman"/>
        </w:rPr>
      </w:pPr>
      <w:r w:rsidRPr="002D5E84">
        <w:rPr>
          <w:rFonts w:ascii="Times New Roman" w:hAnsi="Times New Roman" w:cs="Times New Roman"/>
        </w:rPr>
        <w:t>Allegato I</w:t>
      </w:r>
    </w:p>
    <w:p w14:paraId="5C5A6AC2" w14:textId="77777777" w:rsidR="00875B1F" w:rsidRPr="00C12B2F" w:rsidRDefault="002D5E84" w:rsidP="00875B1F">
      <w:pPr>
        <w:pStyle w:val="PreformattatoHTML"/>
        <w:ind w:right="1178"/>
        <w:jc w:val="both"/>
        <w:rPr>
          <w:rFonts w:ascii="Times New Roman" w:hAnsi="Times New Roman" w:cs="Times New Roman"/>
        </w:rPr>
      </w:pPr>
      <w:r>
        <w:rPr>
          <w:rFonts w:ascii="Times New Roman" w:hAnsi="Times New Roman" w:cs="Times New Roman"/>
        </w:rPr>
        <w:t xml:space="preserve">     </w:t>
      </w:r>
      <w:r w:rsidR="00875B1F" w:rsidRPr="00C12B2F">
        <w:rPr>
          <w:rFonts w:ascii="Times New Roman" w:hAnsi="Times New Roman" w:cs="Times New Roman"/>
        </w:rPr>
        <w:t xml:space="preserve"> (art. 1, comma 1, lettera b)</w:t>
      </w:r>
    </w:p>
    <w:p w14:paraId="13BE8852" w14:textId="77777777" w:rsidR="00875B1F" w:rsidRPr="00C12B2F" w:rsidRDefault="00875B1F" w:rsidP="00875B1F">
      <w:pPr>
        <w:pStyle w:val="PreformattatoHTML"/>
        <w:ind w:right="1178"/>
        <w:jc w:val="both"/>
        <w:rPr>
          <w:rFonts w:ascii="Times New Roman" w:hAnsi="Times New Roman" w:cs="Times New Roman"/>
        </w:rPr>
      </w:pPr>
    </w:p>
    <w:p w14:paraId="0F805E3A"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 xml:space="preserve">   </w:t>
      </w:r>
      <w:r w:rsidR="002D5E84">
        <w:rPr>
          <w:rFonts w:ascii="Times New Roman" w:hAnsi="Times New Roman" w:cs="Times New Roman"/>
        </w:rPr>
        <w:t xml:space="preserve">                 </w:t>
      </w:r>
      <w:r w:rsidRPr="00C12B2F">
        <w:rPr>
          <w:rFonts w:ascii="Times New Roman" w:hAnsi="Times New Roman" w:cs="Times New Roman"/>
        </w:rPr>
        <w:t>Allegato II</w:t>
      </w:r>
    </w:p>
    <w:p w14:paraId="4AAB7F88"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Metodi di analisi per la determinazione della cessione di piombo e di</w:t>
      </w:r>
      <w:r w:rsidR="002D5E84">
        <w:rPr>
          <w:rFonts w:ascii="Times New Roman" w:hAnsi="Times New Roman" w:cs="Times New Roman"/>
        </w:rPr>
        <w:t xml:space="preserve"> </w:t>
      </w:r>
      <w:r w:rsidRPr="00C12B2F">
        <w:rPr>
          <w:rFonts w:ascii="Times New Roman" w:hAnsi="Times New Roman" w:cs="Times New Roman"/>
        </w:rPr>
        <w:t xml:space="preserve">  cadmio</w:t>
      </w:r>
    </w:p>
    <w:p w14:paraId="3048618B" w14:textId="77777777" w:rsidR="00875B1F" w:rsidRPr="00C12B2F" w:rsidRDefault="00875B1F" w:rsidP="00875B1F">
      <w:pPr>
        <w:pStyle w:val="PreformattatoHTML"/>
        <w:ind w:right="1178"/>
        <w:jc w:val="both"/>
        <w:rPr>
          <w:rFonts w:ascii="Times New Roman" w:hAnsi="Times New Roman" w:cs="Times New Roman"/>
        </w:rPr>
      </w:pPr>
    </w:p>
    <w:p w14:paraId="63D2E2DE"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 xml:space="preserve">    1. Obiettivo e campo di applicazione.</w:t>
      </w:r>
    </w:p>
    <w:p w14:paraId="2C564288"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 xml:space="preserve">    </w:t>
      </w:r>
      <w:proofErr w:type="gramStart"/>
      <w:r w:rsidRPr="00C12B2F">
        <w:rPr>
          <w:rFonts w:ascii="Times New Roman" w:hAnsi="Times New Roman" w:cs="Times New Roman"/>
        </w:rPr>
        <w:t>Il  metodo</w:t>
      </w:r>
      <w:proofErr w:type="gramEnd"/>
      <w:r w:rsidRPr="00C12B2F">
        <w:rPr>
          <w:rFonts w:ascii="Times New Roman" w:hAnsi="Times New Roman" w:cs="Times New Roman"/>
        </w:rPr>
        <w:t xml:space="preserve">  permette  di  determinare la migrazione specifica del</w:t>
      </w:r>
      <w:r w:rsidR="002D5E84">
        <w:rPr>
          <w:rFonts w:ascii="Times New Roman" w:hAnsi="Times New Roman" w:cs="Times New Roman"/>
        </w:rPr>
        <w:t xml:space="preserve"> </w:t>
      </w:r>
      <w:r w:rsidRPr="00C12B2F">
        <w:rPr>
          <w:rFonts w:ascii="Times New Roman" w:hAnsi="Times New Roman" w:cs="Times New Roman"/>
        </w:rPr>
        <w:t>piombo e/o del cadmio.</w:t>
      </w:r>
    </w:p>
    <w:p w14:paraId="044313C2"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 xml:space="preserve">    2. Principio.</w:t>
      </w:r>
    </w:p>
    <w:p w14:paraId="1C599D5F"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 xml:space="preserve">    </w:t>
      </w:r>
      <w:proofErr w:type="gramStart"/>
      <w:r w:rsidRPr="00C12B2F">
        <w:rPr>
          <w:rFonts w:ascii="Times New Roman" w:hAnsi="Times New Roman" w:cs="Times New Roman"/>
        </w:rPr>
        <w:t>La  determinazione</w:t>
      </w:r>
      <w:proofErr w:type="gramEnd"/>
      <w:r w:rsidRPr="00C12B2F">
        <w:rPr>
          <w:rFonts w:ascii="Times New Roman" w:hAnsi="Times New Roman" w:cs="Times New Roman"/>
        </w:rPr>
        <w:t xml:space="preserve">  della  migrazione  specifica di piombo e/o di</w:t>
      </w:r>
      <w:r w:rsidR="002D5E84">
        <w:rPr>
          <w:rFonts w:ascii="Times New Roman" w:hAnsi="Times New Roman" w:cs="Times New Roman"/>
        </w:rPr>
        <w:t xml:space="preserve"> </w:t>
      </w:r>
      <w:r w:rsidRPr="00C12B2F">
        <w:rPr>
          <w:rFonts w:ascii="Times New Roman" w:hAnsi="Times New Roman" w:cs="Times New Roman"/>
        </w:rPr>
        <w:t>cadmio  e' effettuata attraverso un metodo di analisi strumentale che</w:t>
      </w:r>
      <w:r w:rsidR="002D5E84">
        <w:rPr>
          <w:rFonts w:ascii="Times New Roman" w:hAnsi="Times New Roman" w:cs="Times New Roman"/>
        </w:rPr>
        <w:t xml:space="preserve"> </w:t>
      </w:r>
      <w:r w:rsidRPr="00C12B2F">
        <w:rPr>
          <w:rFonts w:ascii="Times New Roman" w:hAnsi="Times New Roman" w:cs="Times New Roman"/>
        </w:rPr>
        <w:t>soddisfa i criteri di efficienza di cui al punto 4.</w:t>
      </w:r>
    </w:p>
    <w:p w14:paraId="34F6F937"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 xml:space="preserve">    3. Reagenti.</w:t>
      </w:r>
    </w:p>
    <w:p w14:paraId="01C37333"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 xml:space="preserve">    </w:t>
      </w:r>
      <w:proofErr w:type="gramStart"/>
      <w:r w:rsidRPr="00C12B2F">
        <w:rPr>
          <w:rFonts w:ascii="Times New Roman" w:hAnsi="Times New Roman" w:cs="Times New Roman"/>
        </w:rPr>
        <w:t>Tutti  i</w:t>
      </w:r>
      <w:proofErr w:type="gramEnd"/>
      <w:r w:rsidRPr="00C12B2F">
        <w:rPr>
          <w:rFonts w:ascii="Times New Roman" w:hAnsi="Times New Roman" w:cs="Times New Roman"/>
        </w:rPr>
        <w:t xml:space="preserve">  reagenti  devono  essere  di  qualità analitica, salvo</w:t>
      </w:r>
    </w:p>
    <w:p w14:paraId="42271231"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indicazioni contrarie.</w:t>
      </w:r>
    </w:p>
    <w:p w14:paraId="6FF1B126"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 xml:space="preserve">    </w:t>
      </w:r>
      <w:proofErr w:type="gramStart"/>
      <w:r w:rsidRPr="00C12B2F">
        <w:rPr>
          <w:rFonts w:ascii="Times New Roman" w:hAnsi="Times New Roman" w:cs="Times New Roman"/>
        </w:rPr>
        <w:t>Per  acqua</w:t>
      </w:r>
      <w:proofErr w:type="gramEnd"/>
      <w:r w:rsidRPr="00C12B2F">
        <w:rPr>
          <w:rFonts w:ascii="Times New Roman" w:hAnsi="Times New Roman" w:cs="Times New Roman"/>
        </w:rPr>
        <w:t xml:space="preserve">  s'intende sempre acqua distillata o acqua di qualità</w:t>
      </w:r>
    </w:p>
    <w:p w14:paraId="2625FD5C"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equivalente.</w:t>
      </w:r>
    </w:p>
    <w:p w14:paraId="1A758452"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 xml:space="preserve">    3.1. Acido acetico al 4 % (v/v), in soluzione acquosa.</w:t>
      </w:r>
    </w:p>
    <w:p w14:paraId="296205B9"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 xml:space="preserve">    Aggiungere 40 ml di acido acetico glaciale all'acqua e completare</w:t>
      </w:r>
      <w:r w:rsidR="002D5E84">
        <w:rPr>
          <w:rFonts w:ascii="Times New Roman" w:hAnsi="Times New Roman" w:cs="Times New Roman"/>
        </w:rPr>
        <w:t xml:space="preserve"> </w:t>
      </w:r>
      <w:r w:rsidRPr="00C12B2F">
        <w:rPr>
          <w:rFonts w:ascii="Times New Roman" w:hAnsi="Times New Roman" w:cs="Times New Roman"/>
        </w:rPr>
        <w:t>a 1000 ml.</w:t>
      </w:r>
    </w:p>
    <w:p w14:paraId="30824C12"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 xml:space="preserve">    3.2. Soluzioni madre.</w:t>
      </w:r>
    </w:p>
    <w:p w14:paraId="11AD1B6B"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 xml:space="preserve">    Prepar</w:t>
      </w:r>
      <w:r w:rsidR="002D5E84">
        <w:rPr>
          <w:rFonts w:ascii="Times New Roman" w:hAnsi="Times New Roman" w:cs="Times New Roman"/>
        </w:rPr>
        <w:t xml:space="preserve">are </w:t>
      </w:r>
      <w:proofErr w:type="gramStart"/>
      <w:r w:rsidR="002D5E84">
        <w:rPr>
          <w:rFonts w:ascii="Times New Roman" w:hAnsi="Times New Roman" w:cs="Times New Roman"/>
        </w:rPr>
        <w:t>soluzioni  di</w:t>
      </w:r>
      <w:proofErr w:type="gramEnd"/>
      <w:r w:rsidR="002D5E84">
        <w:rPr>
          <w:rFonts w:ascii="Times New Roman" w:hAnsi="Times New Roman" w:cs="Times New Roman"/>
        </w:rPr>
        <w:t xml:space="preserve">  verifica </w:t>
      </w:r>
      <w:r w:rsidRPr="00C12B2F">
        <w:rPr>
          <w:rFonts w:ascii="Times New Roman" w:hAnsi="Times New Roman" w:cs="Times New Roman"/>
        </w:rPr>
        <w:t>contenenti  rispettivamente</w:t>
      </w:r>
      <w:r w:rsidR="002D5E84">
        <w:rPr>
          <w:rFonts w:ascii="Times New Roman" w:hAnsi="Times New Roman" w:cs="Times New Roman"/>
        </w:rPr>
        <w:t xml:space="preserve"> </w:t>
      </w:r>
      <w:r w:rsidRPr="00C12B2F">
        <w:rPr>
          <w:rFonts w:ascii="Times New Roman" w:hAnsi="Times New Roman" w:cs="Times New Roman"/>
        </w:rPr>
        <w:t>1000 mg/l  di  piombo  e almeno 500 mg/l di cadmio nella soluzione di</w:t>
      </w:r>
    </w:p>
    <w:p w14:paraId="39019949"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acido acetico al 4 % di cui al punto 3.1.</w:t>
      </w:r>
    </w:p>
    <w:p w14:paraId="0D624EF4"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 xml:space="preserve">    4. Criteri di efficienza del metodo di analisi strumentale.</w:t>
      </w:r>
    </w:p>
    <w:p w14:paraId="0F7B9A6B"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 xml:space="preserve">    4.1. Il limite di rilevazione del piombo e del cadmio deve essere</w:t>
      </w:r>
    </w:p>
    <w:p w14:paraId="13DFC20E"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inferiore o pari a:</w:t>
      </w:r>
    </w:p>
    <w:p w14:paraId="0A245BFF"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 xml:space="preserve">      0,1 mg/l per il piombo;</w:t>
      </w:r>
    </w:p>
    <w:p w14:paraId="2FE9EF00"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 xml:space="preserve">      0,01 mg/l per il cadmio.</w:t>
      </w:r>
    </w:p>
    <w:p w14:paraId="3C8290AB"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 xml:space="preserve">    </w:t>
      </w:r>
      <w:proofErr w:type="gramStart"/>
      <w:r w:rsidRPr="00C12B2F">
        <w:rPr>
          <w:rFonts w:ascii="Times New Roman" w:hAnsi="Times New Roman" w:cs="Times New Roman"/>
        </w:rPr>
        <w:t>Il  limite</w:t>
      </w:r>
      <w:proofErr w:type="gramEnd"/>
      <w:r w:rsidRPr="00C12B2F">
        <w:rPr>
          <w:rFonts w:ascii="Times New Roman" w:hAnsi="Times New Roman" w:cs="Times New Roman"/>
        </w:rPr>
        <w:t xml:space="preserve">  di  rilevazione  e'  definito  come la concentrazione</w:t>
      </w:r>
    </w:p>
    <w:p w14:paraId="77F4B667"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dell'elemento nella soluzione di acido acetico al 4 % di cui al punto</w:t>
      </w:r>
    </w:p>
    <w:p w14:paraId="020675CC"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 xml:space="preserve">3.1   </w:t>
      </w:r>
      <w:proofErr w:type="gramStart"/>
      <w:r w:rsidRPr="00C12B2F">
        <w:rPr>
          <w:rFonts w:ascii="Times New Roman" w:hAnsi="Times New Roman" w:cs="Times New Roman"/>
        </w:rPr>
        <w:t>che  dia</w:t>
      </w:r>
      <w:proofErr w:type="gramEnd"/>
      <w:r w:rsidRPr="00C12B2F">
        <w:rPr>
          <w:rFonts w:ascii="Times New Roman" w:hAnsi="Times New Roman" w:cs="Times New Roman"/>
        </w:rPr>
        <w:t xml:space="preserve">  un  segnale  pari  a  2  volte  il  rumore  di  fondo</w:t>
      </w:r>
      <w:r w:rsidR="002D5E84">
        <w:rPr>
          <w:rFonts w:ascii="Times New Roman" w:hAnsi="Times New Roman" w:cs="Times New Roman"/>
        </w:rPr>
        <w:t xml:space="preserve"> </w:t>
      </w:r>
      <w:r w:rsidRPr="00C12B2F">
        <w:rPr>
          <w:rFonts w:ascii="Times New Roman" w:hAnsi="Times New Roman" w:cs="Times New Roman"/>
        </w:rPr>
        <w:t>dell'apparecchio.</w:t>
      </w:r>
    </w:p>
    <w:p w14:paraId="4CE1C7A2"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 xml:space="preserve">    4.2.  </w:t>
      </w:r>
      <w:proofErr w:type="gramStart"/>
      <w:r w:rsidRPr="00C12B2F">
        <w:rPr>
          <w:rFonts w:ascii="Times New Roman" w:hAnsi="Times New Roman" w:cs="Times New Roman"/>
        </w:rPr>
        <w:t>Il  limite</w:t>
      </w:r>
      <w:proofErr w:type="gramEnd"/>
      <w:r w:rsidRPr="00C12B2F">
        <w:rPr>
          <w:rFonts w:ascii="Times New Roman" w:hAnsi="Times New Roman" w:cs="Times New Roman"/>
        </w:rPr>
        <w:t xml:space="preserve">  di quantificazione del piombo e del cadmio deve</w:t>
      </w:r>
      <w:r w:rsidR="002D5E84">
        <w:rPr>
          <w:rFonts w:ascii="Times New Roman" w:hAnsi="Times New Roman" w:cs="Times New Roman"/>
        </w:rPr>
        <w:t xml:space="preserve"> </w:t>
      </w:r>
      <w:r w:rsidRPr="00C12B2F">
        <w:rPr>
          <w:rFonts w:ascii="Times New Roman" w:hAnsi="Times New Roman" w:cs="Times New Roman"/>
        </w:rPr>
        <w:t>essere inferiore o pari a:</w:t>
      </w:r>
    </w:p>
    <w:p w14:paraId="0CB4785C"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 xml:space="preserve">      0,2 mg/l per il piombo;</w:t>
      </w:r>
    </w:p>
    <w:p w14:paraId="027A1820"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 xml:space="preserve">      0,02 mg/l per il cadmio.</w:t>
      </w:r>
    </w:p>
    <w:p w14:paraId="20FC27AB"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 xml:space="preserve">    4.3.  Recupero.  </w:t>
      </w:r>
      <w:proofErr w:type="gramStart"/>
      <w:r w:rsidRPr="00C12B2F">
        <w:rPr>
          <w:rFonts w:ascii="Times New Roman" w:hAnsi="Times New Roman" w:cs="Times New Roman"/>
        </w:rPr>
        <w:t>Il  recupero</w:t>
      </w:r>
      <w:proofErr w:type="gramEnd"/>
      <w:r w:rsidRPr="00C12B2F">
        <w:rPr>
          <w:rFonts w:ascii="Times New Roman" w:hAnsi="Times New Roman" w:cs="Times New Roman"/>
        </w:rPr>
        <w:t xml:space="preserve"> di piombo e di cadmio aggiunto alla</w:t>
      </w:r>
    </w:p>
    <w:p w14:paraId="048A8CC4" w14:textId="77777777" w:rsidR="00875B1F" w:rsidRPr="00C12B2F" w:rsidRDefault="00875B1F" w:rsidP="00875B1F">
      <w:pPr>
        <w:pStyle w:val="PreformattatoHTML"/>
        <w:ind w:right="1178"/>
        <w:jc w:val="both"/>
        <w:rPr>
          <w:rFonts w:ascii="Times New Roman" w:hAnsi="Times New Roman" w:cs="Times New Roman"/>
        </w:rPr>
      </w:pPr>
      <w:proofErr w:type="gramStart"/>
      <w:r w:rsidRPr="00C12B2F">
        <w:rPr>
          <w:rFonts w:ascii="Times New Roman" w:hAnsi="Times New Roman" w:cs="Times New Roman"/>
        </w:rPr>
        <w:t>soluzione  di</w:t>
      </w:r>
      <w:proofErr w:type="gramEnd"/>
      <w:r w:rsidRPr="00C12B2F">
        <w:rPr>
          <w:rFonts w:ascii="Times New Roman" w:hAnsi="Times New Roman" w:cs="Times New Roman"/>
        </w:rPr>
        <w:t xml:space="preserve">  acido acetico al 4 % di cui al punto 3.1 deve situarsi</w:t>
      </w:r>
      <w:r w:rsidR="002D5E84">
        <w:rPr>
          <w:rFonts w:ascii="Times New Roman" w:hAnsi="Times New Roman" w:cs="Times New Roman"/>
        </w:rPr>
        <w:t xml:space="preserve"> </w:t>
      </w:r>
      <w:r w:rsidRPr="00C12B2F">
        <w:rPr>
          <w:rFonts w:ascii="Times New Roman" w:hAnsi="Times New Roman" w:cs="Times New Roman"/>
        </w:rPr>
        <w:t>tra l'80 % e il 120 % della quantità addizionata.</w:t>
      </w:r>
    </w:p>
    <w:p w14:paraId="5246E3D0"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 xml:space="preserve">    4.4.  Specificità.  </w:t>
      </w:r>
      <w:proofErr w:type="gramStart"/>
      <w:r w:rsidRPr="00C12B2F">
        <w:rPr>
          <w:rFonts w:ascii="Times New Roman" w:hAnsi="Times New Roman" w:cs="Times New Roman"/>
        </w:rPr>
        <w:t>Il  metodo</w:t>
      </w:r>
      <w:proofErr w:type="gramEnd"/>
      <w:r w:rsidRPr="00C12B2F">
        <w:rPr>
          <w:rFonts w:ascii="Times New Roman" w:hAnsi="Times New Roman" w:cs="Times New Roman"/>
        </w:rPr>
        <w:t xml:space="preserve"> di analisi strumentale utilizzato</w:t>
      </w:r>
      <w:r w:rsidR="002D5E84">
        <w:rPr>
          <w:rFonts w:ascii="Times New Roman" w:hAnsi="Times New Roman" w:cs="Times New Roman"/>
        </w:rPr>
        <w:t xml:space="preserve"> </w:t>
      </w:r>
      <w:r w:rsidRPr="00C12B2F">
        <w:rPr>
          <w:rFonts w:ascii="Times New Roman" w:hAnsi="Times New Roman" w:cs="Times New Roman"/>
        </w:rPr>
        <w:t>dev'essere esente da interferenze di matrici o di spettro.</w:t>
      </w:r>
    </w:p>
    <w:p w14:paraId="049E8DA4"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 xml:space="preserve">    5.1. Preparazione del campione.</w:t>
      </w:r>
    </w:p>
    <w:p w14:paraId="51AC6F58"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 xml:space="preserve">    Il campione dev'essere pulito e senza grasso o altre sostanze che</w:t>
      </w:r>
    </w:p>
    <w:p w14:paraId="5F386799"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possano influire sulla prova.</w:t>
      </w:r>
    </w:p>
    <w:p w14:paraId="11EB3040"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 xml:space="preserve">    </w:t>
      </w:r>
      <w:proofErr w:type="gramStart"/>
      <w:r w:rsidRPr="00C12B2F">
        <w:rPr>
          <w:rFonts w:ascii="Times New Roman" w:hAnsi="Times New Roman" w:cs="Times New Roman"/>
        </w:rPr>
        <w:t>Lavare  il</w:t>
      </w:r>
      <w:proofErr w:type="gramEnd"/>
      <w:r w:rsidRPr="00C12B2F">
        <w:rPr>
          <w:rFonts w:ascii="Times New Roman" w:hAnsi="Times New Roman" w:cs="Times New Roman"/>
        </w:rPr>
        <w:t xml:space="preserve">  campione  in  una  soluzione contenente un detergente</w:t>
      </w:r>
      <w:r w:rsidR="002D5E84">
        <w:rPr>
          <w:rFonts w:ascii="Times New Roman" w:hAnsi="Times New Roman" w:cs="Times New Roman"/>
        </w:rPr>
        <w:t xml:space="preserve"> </w:t>
      </w:r>
      <w:r w:rsidRPr="00C12B2F">
        <w:rPr>
          <w:rFonts w:ascii="Times New Roman" w:hAnsi="Times New Roman" w:cs="Times New Roman"/>
        </w:rPr>
        <w:t>liquido  di  tipo  domestico  a  una  temperatura  di  circa  40  °C.</w:t>
      </w:r>
    </w:p>
    <w:p w14:paraId="06A6CEA9" w14:textId="77777777" w:rsidR="002D5E84" w:rsidRDefault="00875B1F" w:rsidP="00875B1F">
      <w:pPr>
        <w:pStyle w:val="PreformattatoHTML"/>
        <w:ind w:right="1178"/>
        <w:jc w:val="both"/>
        <w:rPr>
          <w:rFonts w:ascii="Times New Roman" w:hAnsi="Times New Roman" w:cs="Times New Roman"/>
        </w:rPr>
      </w:pPr>
      <w:proofErr w:type="gramStart"/>
      <w:r w:rsidRPr="00C12B2F">
        <w:rPr>
          <w:rFonts w:ascii="Times New Roman" w:hAnsi="Times New Roman" w:cs="Times New Roman"/>
        </w:rPr>
        <w:t>Sciacquare  il</w:t>
      </w:r>
      <w:proofErr w:type="gramEnd"/>
      <w:r w:rsidRPr="00C12B2F">
        <w:rPr>
          <w:rFonts w:ascii="Times New Roman" w:hAnsi="Times New Roman" w:cs="Times New Roman"/>
        </w:rPr>
        <w:t xml:space="preserve"> campione anzitutto in acqua corrente e successivamente</w:t>
      </w:r>
      <w:r w:rsidR="002D5E84">
        <w:rPr>
          <w:rFonts w:ascii="Times New Roman" w:hAnsi="Times New Roman" w:cs="Times New Roman"/>
        </w:rPr>
        <w:t xml:space="preserve"> </w:t>
      </w:r>
      <w:r w:rsidRPr="00C12B2F">
        <w:rPr>
          <w:rFonts w:ascii="Times New Roman" w:hAnsi="Times New Roman" w:cs="Times New Roman"/>
        </w:rPr>
        <w:t xml:space="preserve">in  acqua  distillata  o  di  qualità equivalente. </w:t>
      </w:r>
      <w:r w:rsidR="002D5E84">
        <w:rPr>
          <w:rFonts w:ascii="Times New Roman" w:hAnsi="Times New Roman" w:cs="Times New Roman"/>
        </w:rPr>
        <w:t xml:space="preserve"> </w:t>
      </w:r>
      <w:r w:rsidRPr="00C12B2F">
        <w:rPr>
          <w:rFonts w:ascii="Times New Roman" w:hAnsi="Times New Roman" w:cs="Times New Roman"/>
        </w:rPr>
        <w:t>Esso sarà quindi</w:t>
      </w:r>
      <w:r w:rsidR="002D5E84">
        <w:rPr>
          <w:rFonts w:ascii="Times New Roman" w:hAnsi="Times New Roman" w:cs="Times New Roman"/>
        </w:rPr>
        <w:t xml:space="preserve"> </w:t>
      </w:r>
      <w:proofErr w:type="gramStart"/>
      <w:r w:rsidRPr="00C12B2F">
        <w:rPr>
          <w:rFonts w:ascii="Times New Roman" w:hAnsi="Times New Roman" w:cs="Times New Roman"/>
        </w:rPr>
        <w:t>sgocciolato  e</w:t>
      </w:r>
      <w:proofErr w:type="gramEnd"/>
      <w:r w:rsidRPr="00C12B2F">
        <w:rPr>
          <w:rFonts w:ascii="Times New Roman" w:hAnsi="Times New Roman" w:cs="Times New Roman"/>
        </w:rPr>
        <w:t xml:space="preserve">  asciugato  in  modo  da evitare di insudiciarlo. </w:t>
      </w:r>
    </w:p>
    <w:p w14:paraId="4852E0D7" w14:textId="77777777" w:rsidR="002D5E84" w:rsidRDefault="002D5E84" w:rsidP="00875B1F">
      <w:pPr>
        <w:pStyle w:val="PreformattatoHTML"/>
        <w:ind w:right="1178"/>
        <w:jc w:val="both"/>
        <w:rPr>
          <w:rFonts w:ascii="Times New Roman" w:hAnsi="Times New Roman" w:cs="Times New Roman"/>
        </w:rPr>
      </w:pPr>
    </w:p>
    <w:p w14:paraId="2E8881D5" w14:textId="77777777" w:rsidR="002D5E84" w:rsidRDefault="002D5E84" w:rsidP="00875B1F">
      <w:pPr>
        <w:pStyle w:val="PreformattatoHTML"/>
        <w:ind w:right="1178"/>
        <w:jc w:val="both"/>
        <w:rPr>
          <w:rFonts w:ascii="Times New Roman" w:hAnsi="Times New Roman" w:cs="Times New Roman"/>
        </w:rPr>
      </w:pPr>
    </w:p>
    <w:p w14:paraId="45E9872B"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lastRenderedPageBreak/>
        <w:t>Dopo</w:t>
      </w:r>
      <w:r w:rsidR="002D5E84">
        <w:rPr>
          <w:rFonts w:ascii="Times New Roman" w:hAnsi="Times New Roman" w:cs="Times New Roman"/>
        </w:rPr>
        <w:t xml:space="preserve"> </w:t>
      </w:r>
      <w:proofErr w:type="gramStart"/>
      <w:r w:rsidRPr="00C12B2F">
        <w:rPr>
          <w:rFonts w:ascii="Times New Roman" w:hAnsi="Times New Roman" w:cs="Times New Roman"/>
        </w:rPr>
        <w:t>averla  pulita</w:t>
      </w:r>
      <w:proofErr w:type="gramEnd"/>
      <w:r w:rsidRPr="00C12B2F">
        <w:rPr>
          <w:rFonts w:ascii="Times New Roman" w:hAnsi="Times New Roman" w:cs="Times New Roman"/>
        </w:rPr>
        <w:t>,  non  maneggiare più la superficie da sottopone alla</w:t>
      </w:r>
      <w:r w:rsidR="002D5E84">
        <w:rPr>
          <w:rFonts w:ascii="Times New Roman" w:hAnsi="Times New Roman" w:cs="Times New Roman"/>
        </w:rPr>
        <w:t xml:space="preserve"> </w:t>
      </w:r>
      <w:r w:rsidRPr="00C12B2F">
        <w:rPr>
          <w:rFonts w:ascii="Times New Roman" w:hAnsi="Times New Roman" w:cs="Times New Roman"/>
        </w:rPr>
        <w:t>prova.</w:t>
      </w:r>
    </w:p>
    <w:p w14:paraId="2AF35EB4"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 xml:space="preserve">    5.2. Determinazione del piombo e/o del cadmio.</w:t>
      </w:r>
    </w:p>
    <w:p w14:paraId="5584F050"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 xml:space="preserve">    </w:t>
      </w:r>
      <w:proofErr w:type="gramStart"/>
      <w:r w:rsidRPr="00C12B2F">
        <w:rPr>
          <w:rFonts w:ascii="Times New Roman" w:hAnsi="Times New Roman" w:cs="Times New Roman"/>
        </w:rPr>
        <w:t>Il  campione</w:t>
      </w:r>
      <w:proofErr w:type="gramEnd"/>
      <w:r w:rsidRPr="00C12B2F">
        <w:rPr>
          <w:rFonts w:ascii="Times New Roman" w:hAnsi="Times New Roman" w:cs="Times New Roman"/>
        </w:rPr>
        <w:t xml:space="preserve">  così  preparato  e'  sottoposto  alla  prova  alle</w:t>
      </w:r>
      <w:r w:rsidR="002D5E84">
        <w:rPr>
          <w:rFonts w:ascii="Times New Roman" w:hAnsi="Times New Roman" w:cs="Times New Roman"/>
        </w:rPr>
        <w:t xml:space="preserve"> </w:t>
      </w:r>
      <w:r w:rsidRPr="00C12B2F">
        <w:rPr>
          <w:rFonts w:ascii="Times New Roman" w:hAnsi="Times New Roman" w:cs="Times New Roman"/>
        </w:rPr>
        <w:t>condizioni previste nell'allegato I.</w:t>
      </w:r>
    </w:p>
    <w:p w14:paraId="68040D7E"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 xml:space="preserve">    </w:t>
      </w:r>
      <w:proofErr w:type="gramStart"/>
      <w:r w:rsidRPr="00C12B2F">
        <w:rPr>
          <w:rFonts w:ascii="Times New Roman" w:hAnsi="Times New Roman" w:cs="Times New Roman"/>
        </w:rPr>
        <w:t>Prima  di</w:t>
      </w:r>
      <w:proofErr w:type="gramEnd"/>
      <w:r w:rsidRPr="00C12B2F">
        <w:rPr>
          <w:rFonts w:ascii="Times New Roman" w:hAnsi="Times New Roman" w:cs="Times New Roman"/>
        </w:rPr>
        <w:t xml:space="preserve">  prelevare  la  soluzione  di  prova per determinare la</w:t>
      </w:r>
      <w:r w:rsidR="002D5E84">
        <w:rPr>
          <w:rFonts w:ascii="Times New Roman" w:hAnsi="Times New Roman" w:cs="Times New Roman"/>
        </w:rPr>
        <w:t xml:space="preserve"> </w:t>
      </w:r>
      <w:r w:rsidRPr="00C12B2F">
        <w:rPr>
          <w:rFonts w:ascii="Times New Roman" w:hAnsi="Times New Roman" w:cs="Times New Roman"/>
        </w:rPr>
        <w:t>concentrazione  di piombo e/o di cadmio, il contenuto del campione e'</w:t>
      </w:r>
      <w:r w:rsidR="00C12B2F">
        <w:rPr>
          <w:rFonts w:ascii="Times New Roman" w:hAnsi="Times New Roman" w:cs="Times New Roman"/>
        </w:rPr>
        <w:t xml:space="preserve"> </w:t>
      </w:r>
      <w:r w:rsidRPr="00C12B2F">
        <w:rPr>
          <w:rFonts w:ascii="Times New Roman" w:hAnsi="Times New Roman" w:cs="Times New Roman"/>
        </w:rPr>
        <w:t>omogeneizzato  per  mezzo  di  un  metodo appropriato che permetta di</w:t>
      </w:r>
      <w:r w:rsidR="00C12B2F">
        <w:rPr>
          <w:rFonts w:ascii="Times New Roman" w:hAnsi="Times New Roman" w:cs="Times New Roman"/>
        </w:rPr>
        <w:t xml:space="preserve"> </w:t>
      </w:r>
      <w:r w:rsidRPr="00C12B2F">
        <w:rPr>
          <w:rFonts w:ascii="Times New Roman" w:hAnsi="Times New Roman" w:cs="Times New Roman"/>
        </w:rPr>
        <w:t>evitare  tanto perdite di soluzione, quanto eventuali abrasioni sulla</w:t>
      </w:r>
      <w:r w:rsidR="002D5E84">
        <w:rPr>
          <w:rFonts w:ascii="Times New Roman" w:hAnsi="Times New Roman" w:cs="Times New Roman"/>
        </w:rPr>
        <w:t xml:space="preserve"> </w:t>
      </w:r>
      <w:r w:rsidRPr="00C12B2F">
        <w:rPr>
          <w:rFonts w:ascii="Times New Roman" w:hAnsi="Times New Roman" w:cs="Times New Roman"/>
        </w:rPr>
        <w:t>superficie dell'oggetto studiato.</w:t>
      </w:r>
    </w:p>
    <w:p w14:paraId="7E869235"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 xml:space="preserve">    </w:t>
      </w:r>
      <w:proofErr w:type="gramStart"/>
      <w:r w:rsidRPr="00C12B2F">
        <w:rPr>
          <w:rFonts w:ascii="Times New Roman" w:hAnsi="Times New Roman" w:cs="Times New Roman"/>
        </w:rPr>
        <w:t>Effettuare  una</w:t>
      </w:r>
      <w:proofErr w:type="gramEnd"/>
      <w:r w:rsidRPr="00C12B2F">
        <w:rPr>
          <w:rFonts w:ascii="Times New Roman" w:hAnsi="Times New Roman" w:cs="Times New Roman"/>
        </w:rPr>
        <w:t xml:space="preserve">  prova in bianco sul reagente utilizzato per ogni</w:t>
      </w:r>
      <w:r w:rsidR="002D5E84">
        <w:rPr>
          <w:rFonts w:ascii="Times New Roman" w:hAnsi="Times New Roman" w:cs="Times New Roman"/>
        </w:rPr>
        <w:t xml:space="preserve"> </w:t>
      </w:r>
      <w:r w:rsidRPr="00C12B2F">
        <w:rPr>
          <w:rFonts w:ascii="Times New Roman" w:hAnsi="Times New Roman" w:cs="Times New Roman"/>
        </w:rPr>
        <w:t>serie di determinazione.</w:t>
      </w:r>
    </w:p>
    <w:p w14:paraId="0BA3E9A0"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 xml:space="preserve">    </w:t>
      </w:r>
      <w:proofErr w:type="gramStart"/>
      <w:r w:rsidRPr="00C12B2F">
        <w:rPr>
          <w:rFonts w:ascii="Times New Roman" w:hAnsi="Times New Roman" w:cs="Times New Roman"/>
        </w:rPr>
        <w:t>Effettuare  le</w:t>
      </w:r>
      <w:proofErr w:type="gramEnd"/>
      <w:r w:rsidRPr="00C12B2F">
        <w:rPr>
          <w:rFonts w:ascii="Times New Roman" w:hAnsi="Times New Roman" w:cs="Times New Roman"/>
        </w:rPr>
        <w:t xml:space="preserve">  determinazioni di piombo e/o cadmio in condizioni</w:t>
      </w:r>
      <w:r w:rsidR="002D5E84">
        <w:rPr>
          <w:rFonts w:ascii="Times New Roman" w:hAnsi="Times New Roman" w:cs="Times New Roman"/>
        </w:rPr>
        <w:t xml:space="preserve"> </w:t>
      </w:r>
      <w:r w:rsidRPr="00C12B2F">
        <w:rPr>
          <w:rFonts w:ascii="Times New Roman" w:hAnsi="Times New Roman" w:cs="Times New Roman"/>
        </w:rPr>
        <w:t>adeguate.</w:t>
      </w:r>
    </w:p>
    <w:p w14:paraId="2A466808" w14:textId="77777777" w:rsidR="00875B1F" w:rsidRPr="00C12B2F" w:rsidRDefault="00875B1F" w:rsidP="00875B1F">
      <w:pPr>
        <w:pStyle w:val="PreformattatoHTML"/>
        <w:ind w:right="1178"/>
        <w:jc w:val="both"/>
        <w:rPr>
          <w:rFonts w:ascii="Times New Roman" w:hAnsi="Times New Roman" w:cs="Times New Roman"/>
        </w:rPr>
      </w:pPr>
    </w:p>
    <w:p w14:paraId="6A11CAA1" w14:textId="77777777" w:rsidR="00875B1F" w:rsidRDefault="00875B1F" w:rsidP="00875B1F">
      <w:pPr>
        <w:pStyle w:val="PreformattatoHTML"/>
        <w:ind w:right="1178"/>
        <w:jc w:val="both"/>
        <w:rPr>
          <w:rFonts w:ascii="Times New Roman" w:hAnsi="Times New Roman" w:cs="Times New Roman"/>
        </w:rPr>
      </w:pPr>
    </w:p>
    <w:p w14:paraId="47976684" w14:textId="77777777" w:rsidR="00C12B2F" w:rsidRPr="00C12B2F" w:rsidRDefault="00C12B2F" w:rsidP="00875B1F">
      <w:pPr>
        <w:pStyle w:val="PreformattatoHTML"/>
        <w:ind w:right="1178"/>
        <w:jc w:val="both"/>
        <w:rPr>
          <w:rFonts w:ascii="Times New Roman" w:hAnsi="Times New Roman" w:cs="Times New Roman"/>
        </w:rPr>
      </w:pPr>
    </w:p>
    <w:p w14:paraId="1644C29A" w14:textId="77777777" w:rsidR="00875B1F" w:rsidRPr="00C12B2F" w:rsidRDefault="00875B1F" w:rsidP="00875B1F">
      <w:pPr>
        <w:pStyle w:val="PreformattatoHTML"/>
        <w:ind w:right="1178"/>
        <w:jc w:val="both"/>
        <w:rPr>
          <w:rFonts w:ascii="Times New Roman" w:hAnsi="Times New Roman" w:cs="Times New Roman"/>
        </w:rPr>
      </w:pPr>
    </w:p>
    <w:p w14:paraId="66EA4FF5" w14:textId="77777777" w:rsidR="00875B1F" w:rsidRPr="00C12B2F" w:rsidRDefault="00875B1F" w:rsidP="00875B1F">
      <w:pPr>
        <w:pStyle w:val="PreformattatoHTML"/>
        <w:ind w:right="1178"/>
        <w:jc w:val="center"/>
        <w:rPr>
          <w:rFonts w:ascii="Times New Roman" w:hAnsi="Times New Roman" w:cs="Times New Roman"/>
          <w:u w:val="single"/>
        </w:rPr>
      </w:pPr>
      <w:r w:rsidRPr="00C12B2F">
        <w:rPr>
          <w:rFonts w:ascii="Times New Roman" w:hAnsi="Times New Roman" w:cs="Times New Roman"/>
          <w:u w:val="single"/>
        </w:rPr>
        <w:t>Allegato II</w:t>
      </w:r>
    </w:p>
    <w:p w14:paraId="460A44D1" w14:textId="77777777" w:rsidR="00875B1F" w:rsidRPr="00C12B2F" w:rsidRDefault="00C12B2F" w:rsidP="00875B1F">
      <w:pPr>
        <w:pStyle w:val="PreformattatoHTML"/>
        <w:ind w:right="1178"/>
        <w:jc w:val="both"/>
        <w:rPr>
          <w:rFonts w:ascii="Times New Roman" w:hAnsi="Times New Roman" w:cs="Times New Roman"/>
        </w:rPr>
      </w:pPr>
      <w:r>
        <w:rPr>
          <w:rFonts w:ascii="Times New Roman" w:hAnsi="Times New Roman" w:cs="Times New Roman"/>
        </w:rPr>
        <w:t xml:space="preserve">      </w:t>
      </w:r>
      <w:r w:rsidR="00875B1F" w:rsidRPr="00C12B2F">
        <w:rPr>
          <w:rFonts w:ascii="Times New Roman" w:hAnsi="Times New Roman" w:cs="Times New Roman"/>
        </w:rPr>
        <w:t>(art. 1, comma 1, lettera c)</w:t>
      </w:r>
    </w:p>
    <w:p w14:paraId="12FEE576" w14:textId="77777777" w:rsidR="00875B1F" w:rsidRPr="00C12B2F" w:rsidRDefault="00875B1F" w:rsidP="00875B1F">
      <w:pPr>
        <w:pStyle w:val="PreformattatoHTML"/>
        <w:ind w:right="1178"/>
        <w:jc w:val="both"/>
        <w:rPr>
          <w:rFonts w:ascii="Times New Roman" w:hAnsi="Times New Roman" w:cs="Times New Roman"/>
        </w:rPr>
      </w:pPr>
    </w:p>
    <w:p w14:paraId="57B5AA0C" w14:textId="77777777" w:rsidR="00875B1F" w:rsidRPr="00C12B2F" w:rsidRDefault="00C12B2F" w:rsidP="00875B1F">
      <w:pPr>
        <w:pStyle w:val="PreformattatoHTML"/>
        <w:ind w:right="1178"/>
        <w:jc w:val="both"/>
        <w:rPr>
          <w:rFonts w:ascii="Times New Roman" w:hAnsi="Times New Roman" w:cs="Times New Roman"/>
          <w:u w:val="single"/>
        </w:rPr>
      </w:pPr>
      <w:r>
        <w:rPr>
          <w:rFonts w:ascii="Times New Roman" w:hAnsi="Times New Roman" w:cs="Times New Roman"/>
        </w:rPr>
        <w:t xml:space="preserve">                  </w:t>
      </w:r>
      <w:r w:rsidR="00875B1F" w:rsidRPr="00C12B2F">
        <w:rPr>
          <w:rFonts w:ascii="Times New Roman" w:hAnsi="Times New Roman" w:cs="Times New Roman"/>
          <w:u w:val="single"/>
        </w:rPr>
        <w:t>Allegato III</w:t>
      </w:r>
    </w:p>
    <w:p w14:paraId="6F496174"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Dichiarazione di conformità</w:t>
      </w:r>
    </w:p>
    <w:p w14:paraId="6D2C89D6" w14:textId="77777777" w:rsidR="00875B1F" w:rsidRPr="00C12B2F" w:rsidRDefault="00875B1F" w:rsidP="00875B1F">
      <w:pPr>
        <w:pStyle w:val="PreformattatoHTML"/>
        <w:ind w:right="1178"/>
        <w:jc w:val="both"/>
        <w:rPr>
          <w:rFonts w:ascii="Times New Roman" w:hAnsi="Times New Roman" w:cs="Times New Roman"/>
        </w:rPr>
      </w:pPr>
    </w:p>
    <w:p w14:paraId="60B0C9C1"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 xml:space="preserve">    La</w:t>
      </w:r>
      <w:r w:rsidR="002D5E84">
        <w:rPr>
          <w:rFonts w:ascii="Times New Roman" w:hAnsi="Times New Roman" w:cs="Times New Roman"/>
        </w:rPr>
        <w:t xml:space="preserve"> </w:t>
      </w:r>
      <w:r w:rsidRPr="00C12B2F">
        <w:rPr>
          <w:rFonts w:ascii="Times New Roman" w:hAnsi="Times New Roman" w:cs="Times New Roman"/>
        </w:rPr>
        <w:t xml:space="preserve">dichiarazione </w:t>
      </w:r>
      <w:proofErr w:type="gramStart"/>
      <w:r w:rsidRPr="00C12B2F">
        <w:rPr>
          <w:rFonts w:ascii="Times New Roman" w:hAnsi="Times New Roman" w:cs="Times New Roman"/>
        </w:rPr>
        <w:t>di  conformità</w:t>
      </w:r>
      <w:proofErr w:type="gramEnd"/>
      <w:r w:rsidRPr="00C12B2F">
        <w:rPr>
          <w:rFonts w:ascii="Times New Roman" w:hAnsi="Times New Roman" w:cs="Times New Roman"/>
        </w:rPr>
        <w:t xml:space="preserve">  deve  contenere  le  seguenti</w:t>
      </w:r>
      <w:r w:rsidR="002D5E84">
        <w:rPr>
          <w:rFonts w:ascii="Times New Roman" w:hAnsi="Times New Roman" w:cs="Times New Roman"/>
        </w:rPr>
        <w:t xml:space="preserve"> </w:t>
      </w:r>
      <w:r w:rsidRPr="00C12B2F">
        <w:rPr>
          <w:rFonts w:ascii="Times New Roman" w:hAnsi="Times New Roman" w:cs="Times New Roman"/>
        </w:rPr>
        <w:t>informazioni:</w:t>
      </w:r>
    </w:p>
    <w:p w14:paraId="7938EA6B"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 xml:space="preserve">      1) identità e indirizzo dell'impresa che fabbrica l'oggetto di</w:t>
      </w:r>
      <w:r w:rsidR="002D5E84">
        <w:rPr>
          <w:rFonts w:ascii="Times New Roman" w:hAnsi="Times New Roman" w:cs="Times New Roman"/>
        </w:rPr>
        <w:t xml:space="preserve"> </w:t>
      </w:r>
      <w:proofErr w:type="gramStart"/>
      <w:r w:rsidRPr="00C12B2F">
        <w:rPr>
          <w:rFonts w:ascii="Times New Roman" w:hAnsi="Times New Roman" w:cs="Times New Roman"/>
        </w:rPr>
        <w:t>ceramica  finito</w:t>
      </w:r>
      <w:proofErr w:type="gramEnd"/>
      <w:r w:rsidRPr="00C12B2F">
        <w:rPr>
          <w:rFonts w:ascii="Times New Roman" w:hAnsi="Times New Roman" w:cs="Times New Roman"/>
        </w:rPr>
        <w:t xml:space="preserve">  e  dell'importatore  che  lo  importa  nella Unione</w:t>
      </w:r>
      <w:r w:rsidR="002D5E84">
        <w:rPr>
          <w:rFonts w:ascii="Times New Roman" w:hAnsi="Times New Roman" w:cs="Times New Roman"/>
        </w:rPr>
        <w:t xml:space="preserve"> </w:t>
      </w:r>
      <w:r w:rsidRPr="00C12B2F">
        <w:rPr>
          <w:rFonts w:ascii="Times New Roman" w:hAnsi="Times New Roman" w:cs="Times New Roman"/>
        </w:rPr>
        <w:t>europea;</w:t>
      </w:r>
    </w:p>
    <w:p w14:paraId="17860E00"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 xml:space="preserve">      2) identità dell'oggetto;</w:t>
      </w:r>
    </w:p>
    <w:p w14:paraId="0CD3C4AF"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 xml:space="preserve">      3) data della dichiarazione;</w:t>
      </w:r>
    </w:p>
    <w:p w14:paraId="332D2745" w14:textId="77777777" w:rsidR="00875B1F" w:rsidRPr="00C12B2F" w:rsidRDefault="00875B1F" w:rsidP="00875B1F">
      <w:pPr>
        <w:pStyle w:val="PreformattatoHTML"/>
        <w:ind w:right="1178"/>
        <w:jc w:val="both"/>
        <w:rPr>
          <w:rFonts w:ascii="Times New Roman" w:hAnsi="Times New Roman" w:cs="Times New Roman"/>
        </w:rPr>
      </w:pPr>
      <w:r w:rsidRPr="00C12B2F">
        <w:rPr>
          <w:rFonts w:ascii="Times New Roman" w:hAnsi="Times New Roman" w:cs="Times New Roman"/>
        </w:rPr>
        <w:t xml:space="preserve">      4) </w:t>
      </w:r>
      <w:proofErr w:type="gramStart"/>
      <w:r w:rsidRPr="00C12B2F">
        <w:rPr>
          <w:rFonts w:ascii="Times New Roman" w:hAnsi="Times New Roman" w:cs="Times New Roman"/>
        </w:rPr>
        <w:t>attestazione  che</w:t>
      </w:r>
      <w:proofErr w:type="gramEnd"/>
      <w:r w:rsidRPr="00C12B2F">
        <w:rPr>
          <w:rFonts w:ascii="Times New Roman" w:hAnsi="Times New Roman" w:cs="Times New Roman"/>
        </w:rPr>
        <w:t xml:space="preserve">  l'oggetto  di  ceramica  soddisfa  le</w:t>
      </w:r>
      <w:r w:rsidR="002D5E84">
        <w:rPr>
          <w:rFonts w:ascii="Times New Roman" w:hAnsi="Times New Roman" w:cs="Times New Roman"/>
        </w:rPr>
        <w:t xml:space="preserve"> </w:t>
      </w:r>
      <w:r w:rsidRPr="00C12B2F">
        <w:rPr>
          <w:rFonts w:ascii="Times New Roman" w:hAnsi="Times New Roman" w:cs="Times New Roman"/>
        </w:rPr>
        <w:t>pertinenti  prescrizioni  del presente decreto e del regolamento (CE)</w:t>
      </w:r>
      <w:r w:rsidR="00C12B2F">
        <w:rPr>
          <w:rFonts w:ascii="Times New Roman" w:hAnsi="Times New Roman" w:cs="Times New Roman"/>
        </w:rPr>
        <w:t xml:space="preserve">  </w:t>
      </w:r>
      <w:r w:rsidRPr="00C12B2F">
        <w:rPr>
          <w:rFonts w:ascii="Times New Roman" w:hAnsi="Times New Roman" w:cs="Times New Roman"/>
        </w:rPr>
        <w:t>n. 1935/2004.</w:t>
      </w:r>
    </w:p>
    <w:p w14:paraId="664856A9" w14:textId="77777777" w:rsidR="00C12B2F" w:rsidRDefault="00C12B2F" w:rsidP="00875B1F">
      <w:pPr>
        <w:pStyle w:val="PreformattatoHTML"/>
        <w:ind w:right="1178"/>
        <w:jc w:val="both"/>
        <w:rPr>
          <w:rFonts w:ascii="Times New Roman" w:hAnsi="Times New Roman" w:cs="Times New Roman"/>
        </w:rPr>
      </w:pPr>
    </w:p>
    <w:p w14:paraId="00316E03" w14:textId="77777777" w:rsidR="00875B1F" w:rsidRPr="00C12B2F" w:rsidRDefault="00875B1F" w:rsidP="00875B1F">
      <w:pPr>
        <w:pStyle w:val="PreformattatoHTML"/>
        <w:ind w:right="1178"/>
        <w:jc w:val="both"/>
        <w:rPr>
          <w:rFonts w:ascii="Times New Roman" w:hAnsi="Times New Roman" w:cs="Times New Roman"/>
        </w:rPr>
      </w:pPr>
      <w:proofErr w:type="gramStart"/>
      <w:r w:rsidRPr="00C12B2F">
        <w:rPr>
          <w:rFonts w:ascii="Times New Roman" w:hAnsi="Times New Roman" w:cs="Times New Roman"/>
        </w:rPr>
        <w:t>La  dichiarazione</w:t>
      </w:r>
      <w:proofErr w:type="gramEnd"/>
      <w:r w:rsidRPr="00C12B2F">
        <w:rPr>
          <w:rFonts w:ascii="Times New Roman" w:hAnsi="Times New Roman" w:cs="Times New Roman"/>
        </w:rPr>
        <w:t xml:space="preserve">  scritta consentirà di identificare facilmente</w:t>
      </w:r>
      <w:r w:rsidR="002D5E84">
        <w:rPr>
          <w:rFonts w:ascii="Times New Roman" w:hAnsi="Times New Roman" w:cs="Times New Roman"/>
        </w:rPr>
        <w:t xml:space="preserve"> </w:t>
      </w:r>
      <w:r w:rsidRPr="00C12B2F">
        <w:rPr>
          <w:rFonts w:ascii="Times New Roman" w:hAnsi="Times New Roman" w:cs="Times New Roman"/>
        </w:rPr>
        <w:t>gli  oggetti  ai  quali  si  riferisce  e dovrà essere rinnovata ove</w:t>
      </w:r>
      <w:r w:rsidR="002D5E84">
        <w:rPr>
          <w:rFonts w:ascii="Times New Roman" w:hAnsi="Times New Roman" w:cs="Times New Roman"/>
        </w:rPr>
        <w:t xml:space="preserve"> </w:t>
      </w:r>
      <w:r w:rsidRPr="00C12B2F">
        <w:rPr>
          <w:rFonts w:ascii="Times New Roman" w:hAnsi="Times New Roman" w:cs="Times New Roman"/>
        </w:rPr>
        <w:t>modifiche  significative nella produzione comportino variazioni nella</w:t>
      </w:r>
      <w:r w:rsidR="002D5E84">
        <w:rPr>
          <w:rFonts w:ascii="Times New Roman" w:hAnsi="Times New Roman" w:cs="Times New Roman"/>
        </w:rPr>
        <w:t xml:space="preserve"> </w:t>
      </w:r>
      <w:r w:rsidRPr="00C12B2F">
        <w:rPr>
          <w:rFonts w:ascii="Times New Roman" w:hAnsi="Times New Roman" w:cs="Times New Roman"/>
        </w:rPr>
        <w:t>cessione di piombo e di cadmio.</w:t>
      </w:r>
    </w:p>
    <w:p w14:paraId="035609B0" w14:textId="77777777" w:rsidR="00875B1F" w:rsidRPr="00C12B2F" w:rsidRDefault="00875B1F" w:rsidP="00875B1F">
      <w:pPr>
        <w:ind w:right="1178"/>
        <w:rPr>
          <w:rFonts w:ascii="Times New Roman" w:hAnsi="Times New Roman"/>
        </w:rPr>
      </w:pPr>
    </w:p>
    <w:p w14:paraId="16BE58F1" w14:textId="77777777" w:rsidR="00875B1F" w:rsidRPr="00C12B2F" w:rsidRDefault="00875B1F" w:rsidP="00875B1F">
      <w:pPr>
        <w:ind w:right="1178"/>
        <w:rPr>
          <w:rFonts w:ascii="Times New Roman" w:hAnsi="Times New Roman"/>
        </w:rPr>
      </w:pPr>
    </w:p>
    <w:p w14:paraId="1F66D9A6" w14:textId="77777777" w:rsidR="00921EC3" w:rsidRPr="00C12B2F" w:rsidRDefault="00921EC3" w:rsidP="00921EC3">
      <w:pPr>
        <w:rPr>
          <w:rFonts w:ascii="Times New Roman" w:hAnsi="Times New Roman"/>
        </w:rPr>
      </w:pPr>
    </w:p>
    <w:sectPr w:rsidR="00921EC3" w:rsidRPr="00C12B2F" w:rsidSect="00C12B2F">
      <w:type w:val="continuous"/>
      <w:pgSz w:w="11907" w:h="16840"/>
      <w:pgMar w:top="1418" w:right="1701" w:bottom="1134" w:left="1701" w:header="720" w:footer="720" w:gutter="0"/>
      <w:paperSrc w:first="21829" w:other="21829"/>
      <w:cols w:num="2" w:space="720" w:equalWidth="0">
        <w:col w:w="3898" w:space="708"/>
        <w:col w:w="389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badi MT Condensed Light">
    <w:altName w:val="Calibri"/>
    <w:charset w:val="00"/>
    <w:family w:val="swiss"/>
    <w:pitch w:val="variable"/>
    <w:sig w:usb0="00000003" w:usb1="00000000" w:usb2="00000000" w:usb3="00000000" w:csb0="00000001" w:csb1="00000000"/>
  </w:font>
  <w:font w:name="AvantGarde Bk BT">
    <w:altName w:val="Century Gothic"/>
    <w:charset w:val="00"/>
    <w:family w:val="swiss"/>
    <w:pitch w:val="variable"/>
    <w:sig w:usb0="00000007" w:usb1="00000000" w:usb2="00000000" w:usb3="00000000" w:csb0="0000001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60DEA506"/>
    <w:lvl w:ilvl="0">
      <w:numFmt w:val="bullet"/>
      <w:lvlText w:val="*"/>
      <w:lvlJc w:val="left"/>
    </w:lvl>
  </w:abstractNum>
  <w:abstractNum w:abstractNumId="1" w15:restartNumberingAfterBreak="0">
    <w:nsid w:val="015432B1"/>
    <w:multiLevelType w:val="singleLevel"/>
    <w:tmpl w:val="2E2EE7FC"/>
    <w:lvl w:ilvl="0">
      <w:numFmt w:val="bullet"/>
      <w:lvlText w:val="-"/>
      <w:lvlJc w:val="left"/>
      <w:pPr>
        <w:tabs>
          <w:tab w:val="num" w:pos="360"/>
        </w:tabs>
        <w:ind w:left="360" w:hanging="360"/>
      </w:pPr>
      <w:rPr>
        <w:rFonts w:ascii="Times New Roman" w:hAnsi="Times New Roman" w:hint="default"/>
      </w:rPr>
    </w:lvl>
  </w:abstractNum>
  <w:abstractNum w:abstractNumId="2" w15:restartNumberingAfterBreak="0">
    <w:nsid w:val="0A546A79"/>
    <w:multiLevelType w:val="multilevel"/>
    <w:tmpl w:val="D4D46C5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3" w15:restartNumberingAfterBreak="0">
    <w:nsid w:val="0C7F16B6"/>
    <w:multiLevelType w:val="singleLevel"/>
    <w:tmpl w:val="2E2EE7FC"/>
    <w:lvl w:ilvl="0">
      <w:start w:val="2"/>
      <w:numFmt w:val="bullet"/>
      <w:lvlText w:val="-"/>
      <w:lvlJc w:val="left"/>
      <w:pPr>
        <w:tabs>
          <w:tab w:val="num" w:pos="360"/>
        </w:tabs>
        <w:ind w:left="360" w:hanging="360"/>
      </w:pPr>
      <w:rPr>
        <w:rFonts w:ascii="Times New Roman" w:hAnsi="Times New Roman" w:hint="default"/>
      </w:rPr>
    </w:lvl>
  </w:abstractNum>
  <w:abstractNum w:abstractNumId="4" w15:restartNumberingAfterBreak="0">
    <w:nsid w:val="1E862816"/>
    <w:multiLevelType w:val="singleLevel"/>
    <w:tmpl w:val="CF78C684"/>
    <w:lvl w:ilvl="0">
      <w:start w:val="1"/>
      <w:numFmt w:val="lowerLetter"/>
      <w:lvlText w:val="%1)"/>
      <w:legacy w:legacy="1" w:legacySpace="0" w:legacyIndent="283"/>
      <w:lvlJc w:val="left"/>
      <w:pPr>
        <w:ind w:left="283" w:hanging="283"/>
      </w:pPr>
    </w:lvl>
  </w:abstractNum>
  <w:abstractNum w:abstractNumId="5" w15:restartNumberingAfterBreak="0">
    <w:nsid w:val="23635785"/>
    <w:multiLevelType w:val="hybridMultilevel"/>
    <w:tmpl w:val="86AAB6DE"/>
    <w:lvl w:ilvl="0" w:tplc="1EDC5954">
      <w:start w:val="1"/>
      <w:numFmt w:val="upp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A813F30"/>
    <w:multiLevelType w:val="singleLevel"/>
    <w:tmpl w:val="CF78C684"/>
    <w:lvl w:ilvl="0">
      <w:start w:val="1"/>
      <w:numFmt w:val="lowerLetter"/>
      <w:lvlText w:val="%1)"/>
      <w:legacy w:legacy="1" w:legacySpace="0" w:legacyIndent="283"/>
      <w:lvlJc w:val="left"/>
      <w:pPr>
        <w:ind w:left="283" w:hanging="283"/>
      </w:pPr>
    </w:lvl>
  </w:abstractNum>
  <w:abstractNum w:abstractNumId="7" w15:restartNumberingAfterBreak="0">
    <w:nsid w:val="43A253FE"/>
    <w:multiLevelType w:val="singleLevel"/>
    <w:tmpl w:val="F1085632"/>
    <w:lvl w:ilvl="0">
      <w:start w:val="1"/>
      <w:numFmt w:val="decimal"/>
      <w:lvlText w:val="%1."/>
      <w:legacy w:legacy="1" w:legacySpace="0" w:legacyIndent="283"/>
      <w:lvlJc w:val="left"/>
      <w:pPr>
        <w:ind w:left="283" w:hanging="283"/>
      </w:pPr>
    </w:lvl>
  </w:abstractNum>
  <w:abstractNum w:abstractNumId="8" w15:restartNumberingAfterBreak="0">
    <w:nsid w:val="4B955D39"/>
    <w:multiLevelType w:val="singleLevel"/>
    <w:tmpl w:val="C8865F74"/>
    <w:lvl w:ilvl="0">
      <w:start w:val="1"/>
      <w:numFmt w:val="decimal"/>
      <w:lvlText w:val="%1."/>
      <w:lvlJc w:val="left"/>
      <w:pPr>
        <w:tabs>
          <w:tab w:val="num" w:pos="360"/>
        </w:tabs>
        <w:ind w:left="360" w:hanging="360"/>
      </w:pPr>
      <w:rPr>
        <w:rFonts w:hint="default"/>
      </w:rPr>
    </w:lvl>
  </w:abstractNum>
  <w:abstractNum w:abstractNumId="9" w15:restartNumberingAfterBreak="0">
    <w:nsid w:val="4C1500EB"/>
    <w:multiLevelType w:val="hybridMultilevel"/>
    <w:tmpl w:val="89445FBC"/>
    <w:lvl w:ilvl="0" w:tplc="067AF250">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44B78E6"/>
    <w:multiLevelType w:val="singleLevel"/>
    <w:tmpl w:val="04100005"/>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5FA16C86"/>
    <w:multiLevelType w:val="hybridMultilevel"/>
    <w:tmpl w:val="3BB04D40"/>
    <w:lvl w:ilvl="0" w:tplc="04100017">
      <w:start w:val="1"/>
      <w:numFmt w:val="lowerLetter"/>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2" w15:restartNumberingAfterBreak="0">
    <w:nsid w:val="63450C3E"/>
    <w:multiLevelType w:val="singleLevel"/>
    <w:tmpl w:val="04100005"/>
    <w:lvl w:ilvl="0">
      <w:start w:val="1"/>
      <w:numFmt w:val="bullet"/>
      <w:lvlText w:val=""/>
      <w:lvlJc w:val="left"/>
      <w:pPr>
        <w:tabs>
          <w:tab w:val="num" w:pos="360"/>
        </w:tabs>
        <w:ind w:left="360" w:hanging="360"/>
      </w:pPr>
      <w:rPr>
        <w:rFonts w:ascii="Wingdings" w:hAnsi="Wingdings" w:hint="default"/>
      </w:rPr>
    </w:lvl>
  </w:abstractNum>
  <w:abstractNum w:abstractNumId="13" w15:restartNumberingAfterBreak="0">
    <w:nsid w:val="65A82C02"/>
    <w:multiLevelType w:val="singleLevel"/>
    <w:tmpl w:val="CF78C684"/>
    <w:lvl w:ilvl="0">
      <w:start w:val="1"/>
      <w:numFmt w:val="lowerLetter"/>
      <w:lvlText w:val="%1)"/>
      <w:legacy w:legacy="1" w:legacySpace="0" w:legacyIndent="283"/>
      <w:lvlJc w:val="left"/>
      <w:pPr>
        <w:ind w:left="283" w:hanging="283"/>
      </w:pPr>
    </w:lvl>
  </w:abstractNum>
  <w:abstractNum w:abstractNumId="14" w15:restartNumberingAfterBreak="0">
    <w:nsid w:val="695410A1"/>
    <w:multiLevelType w:val="singleLevel"/>
    <w:tmpl w:val="CF78C684"/>
    <w:lvl w:ilvl="0">
      <w:start w:val="1"/>
      <w:numFmt w:val="lowerLetter"/>
      <w:lvlText w:val="%1)"/>
      <w:legacy w:legacy="1" w:legacySpace="0" w:legacyIndent="283"/>
      <w:lvlJc w:val="left"/>
      <w:pPr>
        <w:ind w:left="283" w:hanging="283"/>
      </w:pPr>
    </w:lvl>
  </w:abstractNum>
  <w:abstractNum w:abstractNumId="15" w15:restartNumberingAfterBreak="0">
    <w:nsid w:val="6D4B2120"/>
    <w:multiLevelType w:val="singleLevel"/>
    <w:tmpl w:val="F1085632"/>
    <w:lvl w:ilvl="0">
      <w:start w:val="1"/>
      <w:numFmt w:val="decimal"/>
      <w:lvlText w:val="%1."/>
      <w:legacy w:legacy="1" w:legacySpace="0" w:legacyIndent="283"/>
      <w:lvlJc w:val="left"/>
      <w:pPr>
        <w:ind w:left="283" w:hanging="283"/>
      </w:pPr>
    </w:lvl>
  </w:abstractNum>
  <w:abstractNum w:abstractNumId="16" w15:restartNumberingAfterBreak="0">
    <w:nsid w:val="723527E6"/>
    <w:multiLevelType w:val="hybridMultilevel"/>
    <w:tmpl w:val="DD2A337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48F723B"/>
    <w:multiLevelType w:val="singleLevel"/>
    <w:tmpl w:val="CF78C684"/>
    <w:lvl w:ilvl="0">
      <w:start w:val="1"/>
      <w:numFmt w:val="lowerLetter"/>
      <w:lvlText w:val="%1)"/>
      <w:legacy w:legacy="1" w:legacySpace="0" w:legacyIndent="283"/>
      <w:lvlJc w:val="left"/>
      <w:pPr>
        <w:ind w:left="283" w:hanging="283"/>
      </w:pPr>
    </w:lvl>
  </w:abstractNum>
  <w:abstractNum w:abstractNumId="18" w15:restartNumberingAfterBreak="0">
    <w:nsid w:val="74A11A96"/>
    <w:multiLevelType w:val="hybridMultilevel"/>
    <w:tmpl w:val="2668EBD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92311EA"/>
    <w:multiLevelType w:val="singleLevel"/>
    <w:tmpl w:val="2E2EE7FC"/>
    <w:lvl w:ilvl="0">
      <w:numFmt w:val="bullet"/>
      <w:lvlText w:val="-"/>
      <w:lvlJc w:val="left"/>
      <w:pPr>
        <w:tabs>
          <w:tab w:val="num" w:pos="360"/>
        </w:tabs>
        <w:ind w:left="360" w:hanging="360"/>
      </w:pPr>
      <w:rPr>
        <w:rFonts w:ascii="Times New Roman" w:hAnsi="Times New Roman" w:hint="default"/>
      </w:rPr>
    </w:lvl>
  </w:abstractNum>
  <w:num w:numId="1" w16cid:durableId="940265332">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1278293942">
    <w:abstractNumId w:val="7"/>
  </w:num>
  <w:num w:numId="3" w16cid:durableId="261227216">
    <w:abstractNumId w:val="15"/>
  </w:num>
  <w:num w:numId="4" w16cid:durableId="398407637">
    <w:abstractNumId w:val="11"/>
  </w:num>
  <w:num w:numId="5" w16cid:durableId="488059147">
    <w:abstractNumId w:val="16"/>
  </w:num>
  <w:num w:numId="6" w16cid:durableId="889879099">
    <w:abstractNumId w:val="6"/>
  </w:num>
  <w:num w:numId="7" w16cid:durableId="2100246163">
    <w:abstractNumId w:val="4"/>
  </w:num>
  <w:num w:numId="8" w16cid:durableId="1654677269">
    <w:abstractNumId w:val="14"/>
  </w:num>
  <w:num w:numId="9" w16cid:durableId="1747072153">
    <w:abstractNumId w:val="13"/>
  </w:num>
  <w:num w:numId="10" w16cid:durableId="512427085">
    <w:abstractNumId w:val="17"/>
  </w:num>
  <w:num w:numId="11" w16cid:durableId="720445624">
    <w:abstractNumId w:val="12"/>
  </w:num>
  <w:num w:numId="12" w16cid:durableId="1633360822">
    <w:abstractNumId w:val="10"/>
  </w:num>
  <w:num w:numId="13" w16cid:durableId="1282614533">
    <w:abstractNumId w:val="2"/>
  </w:num>
  <w:num w:numId="14" w16cid:durableId="1529297722">
    <w:abstractNumId w:val="8"/>
  </w:num>
  <w:num w:numId="15" w16cid:durableId="1782333184">
    <w:abstractNumId w:val="3"/>
  </w:num>
  <w:num w:numId="16" w16cid:durableId="293415639">
    <w:abstractNumId w:val="19"/>
  </w:num>
  <w:num w:numId="17" w16cid:durableId="862323412">
    <w:abstractNumId w:val="1"/>
  </w:num>
  <w:num w:numId="18" w16cid:durableId="1780369225">
    <w:abstractNumId w:val="9"/>
  </w:num>
  <w:num w:numId="19" w16cid:durableId="276180293">
    <w:abstractNumId w:val="18"/>
  </w:num>
  <w:num w:numId="20" w16cid:durableId="18955062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NotTrackMoves/>
  <w:defaultTabStop w:val="708"/>
  <w:hyphenationZone w:val="283"/>
  <w:characterSpacingControl w:val="doNotCompress"/>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240AD"/>
    <w:rsid w:val="00032277"/>
    <w:rsid w:val="0004649D"/>
    <w:rsid w:val="000C2EC5"/>
    <w:rsid w:val="000C4AFD"/>
    <w:rsid w:val="000D3E0B"/>
    <w:rsid w:val="000F498A"/>
    <w:rsid w:val="000F7165"/>
    <w:rsid w:val="00127453"/>
    <w:rsid w:val="00131F93"/>
    <w:rsid w:val="00165512"/>
    <w:rsid w:val="001B3490"/>
    <w:rsid w:val="001C20A3"/>
    <w:rsid w:val="001C2BAE"/>
    <w:rsid w:val="00201ACF"/>
    <w:rsid w:val="00223B59"/>
    <w:rsid w:val="002240AD"/>
    <w:rsid w:val="002D5E84"/>
    <w:rsid w:val="002E0C44"/>
    <w:rsid w:val="00310AD2"/>
    <w:rsid w:val="00363646"/>
    <w:rsid w:val="003A0338"/>
    <w:rsid w:val="003C583A"/>
    <w:rsid w:val="003D7368"/>
    <w:rsid w:val="003E1D9C"/>
    <w:rsid w:val="003F79E1"/>
    <w:rsid w:val="004373BC"/>
    <w:rsid w:val="004B7F3E"/>
    <w:rsid w:val="004E74E4"/>
    <w:rsid w:val="004F6306"/>
    <w:rsid w:val="00531E2B"/>
    <w:rsid w:val="00547D08"/>
    <w:rsid w:val="0057216F"/>
    <w:rsid w:val="0058264A"/>
    <w:rsid w:val="005F066D"/>
    <w:rsid w:val="00601593"/>
    <w:rsid w:val="00611332"/>
    <w:rsid w:val="00676766"/>
    <w:rsid w:val="0068153A"/>
    <w:rsid w:val="00686221"/>
    <w:rsid w:val="006C5957"/>
    <w:rsid w:val="006F63F0"/>
    <w:rsid w:val="00755119"/>
    <w:rsid w:val="00772220"/>
    <w:rsid w:val="008150F4"/>
    <w:rsid w:val="00835644"/>
    <w:rsid w:val="008426D8"/>
    <w:rsid w:val="00872BBF"/>
    <w:rsid w:val="00875AF6"/>
    <w:rsid w:val="00875B1F"/>
    <w:rsid w:val="008951B1"/>
    <w:rsid w:val="00895A1D"/>
    <w:rsid w:val="008B28CA"/>
    <w:rsid w:val="008C761D"/>
    <w:rsid w:val="008D32A2"/>
    <w:rsid w:val="008E423A"/>
    <w:rsid w:val="008F0383"/>
    <w:rsid w:val="008F5256"/>
    <w:rsid w:val="00921EC3"/>
    <w:rsid w:val="00956A33"/>
    <w:rsid w:val="009724A4"/>
    <w:rsid w:val="00972BA6"/>
    <w:rsid w:val="009748C6"/>
    <w:rsid w:val="0098135F"/>
    <w:rsid w:val="00981E5F"/>
    <w:rsid w:val="009945A7"/>
    <w:rsid w:val="009A3A06"/>
    <w:rsid w:val="009A4768"/>
    <w:rsid w:val="009E178C"/>
    <w:rsid w:val="00A0682A"/>
    <w:rsid w:val="00A22849"/>
    <w:rsid w:val="00A23F86"/>
    <w:rsid w:val="00AB79DF"/>
    <w:rsid w:val="00B10F84"/>
    <w:rsid w:val="00B2058F"/>
    <w:rsid w:val="00B5269C"/>
    <w:rsid w:val="00B653DD"/>
    <w:rsid w:val="00B80C0B"/>
    <w:rsid w:val="00BB3D39"/>
    <w:rsid w:val="00BE3653"/>
    <w:rsid w:val="00C12B2F"/>
    <w:rsid w:val="00C35151"/>
    <w:rsid w:val="00C83782"/>
    <w:rsid w:val="00CB245B"/>
    <w:rsid w:val="00CE6BDE"/>
    <w:rsid w:val="00CF675E"/>
    <w:rsid w:val="00D16E92"/>
    <w:rsid w:val="00D5294F"/>
    <w:rsid w:val="00D71DD5"/>
    <w:rsid w:val="00D76FF9"/>
    <w:rsid w:val="00D96CBD"/>
    <w:rsid w:val="00DB062B"/>
    <w:rsid w:val="00DB1F08"/>
    <w:rsid w:val="00E12EFB"/>
    <w:rsid w:val="00EE2F17"/>
    <w:rsid w:val="00F27615"/>
    <w:rsid w:val="00F73A4F"/>
    <w:rsid w:val="00F80568"/>
    <w:rsid w:val="00FA750C"/>
    <w:rsid w:val="00FD5DD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2050"/>
    <o:shapelayout v:ext="edit">
      <o:idmap v:ext="edit" data="1"/>
    </o:shapelayout>
  </w:shapeDefaults>
  <w:decimalSymbol w:val=","/>
  <w:listSeparator w:val=";"/>
  <w14:docId w14:val="61AC780E"/>
  <w15:chartTrackingRefBased/>
  <w15:docId w15:val="{53D92531-879D-484A-879D-1AEA466F2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240AD"/>
    <w:pPr>
      <w:overflowPunct w:val="0"/>
      <w:autoSpaceDE w:val="0"/>
      <w:autoSpaceDN w:val="0"/>
      <w:adjustRightInd w:val="0"/>
      <w:textAlignment w:val="baseline"/>
    </w:pPr>
    <w:rPr>
      <w:rFonts w:ascii="Arial" w:eastAsia="Times New Roman" w:hAnsi="Arial"/>
      <w:sz w:val="24"/>
      <w:lang w:eastAsia="ja-JP"/>
    </w:rPr>
  </w:style>
  <w:style w:type="character" w:default="1" w:styleId="Carpredefinitoparagrafo">
    <w:name w:val="Default Paragraph Font"/>
    <w:semiHidden/>
  </w:style>
  <w:style w:type="table" w:default="1" w:styleId="Tabellanormale">
    <w:name w:val="Normal Table"/>
    <w:semiHidden/>
    <w:tblPr>
      <w:tblInd w:w="0" w:type="dxa"/>
      <w:tblCellMar>
        <w:top w:w="0" w:type="dxa"/>
        <w:left w:w="108" w:type="dxa"/>
        <w:bottom w:w="0" w:type="dxa"/>
        <w:right w:w="108" w:type="dxa"/>
      </w:tblCellMar>
    </w:tblPr>
  </w:style>
  <w:style w:type="numbering" w:default="1" w:styleId="Nessunelenco">
    <w:name w:val="No List"/>
    <w:semiHidden/>
  </w:style>
  <w:style w:type="paragraph" w:styleId="Corpotesto">
    <w:name w:val="Body Text"/>
    <w:basedOn w:val="Normale"/>
    <w:rsid w:val="00AB79DF"/>
    <w:pPr>
      <w:overflowPunct/>
      <w:autoSpaceDE/>
      <w:autoSpaceDN/>
      <w:adjustRightInd/>
      <w:jc w:val="both"/>
      <w:textAlignment w:val="auto"/>
    </w:pPr>
  </w:style>
  <w:style w:type="paragraph" w:styleId="Testofumetto">
    <w:name w:val="Balloon Text"/>
    <w:basedOn w:val="Normale"/>
    <w:semiHidden/>
    <w:rsid w:val="00BB3D39"/>
    <w:rPr>
      <w:rFonts w:ascii="Tahoma" w:hAnsi="Tahoma" w:cs="Tahoma"/>
      <w:sz w:val="16"/>
      <w:szCs w:val="16"/>
    </w:rPr>
  </w:style>
  <w:style w:type="character" w:styleId="Collegamentoipertestuale">
    <w:name w:val="Hyperlink"/>
    <w:rsid w:val="00B10F84"/>
    <w:rPr>
      <w:color w:val="0000FF"/>
      <w:u w:val="single"/>
    </w:rPr>
  </w:style>
  <w:style w:type="paragraph" w:styleId="Testonormale">
    <w:name w:val="Plain Text"/>
    <w:basedOn w:val="Normale"/>
    <w:rsid w:val="00DB1F08"/>
    <w:pPr>
      <w:overflowPunct/>
      <w:autoSpaceDE/>
      <w:autoSpaceDN/>
      <w:adjustRightInd/>
      <w:textAlignment w:val="auto"/>
    </w:pPr>
    <w:rPr>
      <w:rFonts w:ascii="Courier New" w:hAnsi="Courier New"/>
      <w:sz w:val="20"/>
      <w:lang w:eastAsia="it-IT"/>
    </w:rPr>
  </w:style>
  <w:style w:type="paragraph" w:styleId="PreformattatoHTML">
    <w:name w:val="HTML Preformatted"/>
    <w:basedOn w:val="Normale"/>
    <w:rsid w:val="00131F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MS Mincho" w:hAnsi="Courier New" w:cs="Courier New"/>
      <w:sz w:val="20"/>
    </w:rPr>
  </w:style>
  <w:style w:type="paragraph" w:styleId="Paragrafoelenco">
    <w:name w:val="List Paragraph"/>
    <w:basedOn w:val="Normale"/>
    <w:uiPriority w:val="34"/>
    <w:qFormat/>
    <w:rsid w:val="000C4AFD"/>
    <w:pPr>
      <w:ind w:left="708"/>
    </w:pPr>
  </w:style>
  <w:style w:type="character" w:styleId="Menzionenonrisolta">
    <w:name w:val="Unresolved Mention"/>
    <w:basedOn w:val="Carpredefinitoparagrafo"/>
    <w:uiPriority w:val="99"/>
    <w:semiHidden/>
    <w:unhideWhenUsed/>
    <w:rsid w:val="00547D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1240813">
      <w:bodyDiv w:val="1"/>
      <w:marLeft w:val="0"/>
      <w:marRight w:val="0"/>
      <w:marTop w:val="0"/>
      <w:marBottom w:val="0"/>
      <w:divBdr>
        <w:top w:val="none" w:sz="0" w:space="0" w:color="auto"/>
        <w:left w:val="none" w:sz="0" w:space="0" w:color="auto"/>
        <w:bottom w:val="none" w:sz="0" w:space="0" w:color="auto"/>
        <w:right w:val="none" w:sz="0" w:space="0" w:color="auto"/>
      </w:divBdr>
      <w:divsChild>
        <w:div w:id="2082949068">
          <w:marLeft w:val="0"/>
          <w:marRight w:val="0"/>
          <w:marTop w:val="0"/>
          <w:marBottom w:val="0"/>
          <w:divBdr>
            <w:top w:val="none" w:sz="0" w:space="0" w:color="auto"/>
            <w:left w:val="none" w:sz="0" w:space="0" w:color="auto"/>
            <w:bottom w:val="none" w:sz="0" w:space="0" w:color="auto"/>
            <w:right w:val="none" w:sz="0" w:space="0" w:color="auto"/>
          </w:divBdr>
          <w:divsChild>
            <w:div w:id="37947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wmf"/><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hyperlink" Target="https://www.salute.gov.it/portale/temi/p2_6.jsp?lingua=italiano&amp;id=1173&amp;area=sicurezzaAlimentare&amp;menu=chimica" TargetMode="External"/><Relationship Id="rId4" Type="http://schemas.openxmlformats.org/officeDocument/2006/relationships/settings" Target="settings.xml"/><Relationship Id="rId9" Type="http://schemas.openxmlformats.org/officeDocument/2006/relationships/hyperlink" Target="mailto:segreteria@art-tavolaregalo.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3267DF-A904-41F0-8412-C7367AF8A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25</Pages>
  <Words>8988</Words>
  <Characters>51237</Characters>
  <Application>Microsoft Office Word</Application>
  <DocSecurity>0</DocSecurity>
  <Lines>426</Lines>
  <Paragraphs>120</Paragraphs>
  <ScaleCrop>false</ScaleCrop>
  <HeadingPairs>
    <vt:vector size="2" baseType="variant">
      <vt:variant>
        <vt:lpstr>Titolo</vt:lpstr>
      </vt:variant>
      <vt:variant>
        <vt:i4>1</vt:i4>
      </vt:variant>
    </vt:vector>
  </HeadingPairs>
  <TitlesOfParts>
    <vt:vector size="1" baseType="lpstr">
      <vt:lpstr>1</vt:lpstr>
    </vt:vector>
  </TitlesOfParts>
  <Company>-</Company>
  <LinksUpToDate>false</LinksUpToDate>
  <CharactersWithSpaces>60105</CharactersWithSpaces>
  <SharedDoc>false</SharedDoc>
  <HLinks>
    <vt:vector size="6" baseType="variant">
      <vt:variant>
        <vt:i4>7143446</vt:i4>
      </vt:variant>
      <vt:variant>
        <vt:i4>3</vt:i4>
      </vt:variant>
      <vt:variant>
        <vt:i4>0</vt:i4>
      </vt:variant>
      <vt:variant>
        <vt:i4>5</vt:i4>
      </vt:variant>
      <vt:variant>
        <vt:lpwstr>mailto:segreteria@art-tavolaregalo.it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dc:creator>
  <cp:keywords/>
  <dc:description/>
  <cp:lastModifiedBy>Andrea Arnaldi</cp:lastModifiedBy>
  <cp:revision>9</cp:revision>
  <cp:lastPrinted>2006-12-01T09:56:00Z</cp:lastPrinted>
  <dcterms:created xsi:type="dcterms:W3CDTF">2023-09-14T13:21:00Z</dcterms:created>
  <dcterms:modified xsi:type="dcterms:W3CDTF">2023-09-14T14:55:00Z</dcterms:modified>
</cp:coreProperties>
</file>